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8BD4A" w14:textId="69D8AE80"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drawing>
          <wp:inline distT="0" distB="0" distL="0" distR="0" wp14:anchorId="2FD9C334" wp14:editId="5079C072">
            <wp:extent cx="5274310" cy="1708150"/>
            <wp:effectExtent l="0" t="0" r="2540" b="635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1708150"/>
                    </a:xfrm>
                    <a:prstGeom prst="rect">
                      <a:avLst/>
                    </a:prstGeom>
                    <a:noFill/>
                    <a:ln>
                      <a:noFill/>
                    </a:ln>
                  </pic:spPr>
                </pic:pic>
              </a:graphicData>
            </a:graphic>
          </wp:inline>
        </w:drawing>
      </w:r>
    </w:p>
    <w:p w14:paraId="2A528378"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是党和国家历史上具有里程碑意义的一年。以习近平同志为核心的党中央团结带领全党全国各族人民，隆重庆祝中国共产党成立一百周年，胜利召开党的十九届六中全会、制定党的第三个历史决议，如期打赢脱贫攻坚战，如期全面建成小康社会、实现第一个百年奋斗目标，开启全面建设社会主义现代化国家、向第二个百年奋斗目标进军新征程。在</w:t>
      </w:r>
      <w:r>
        <w:rPr>
          <w:rFonts w:ascii="Arial" w:hAnsi="Arial" w:cs="Arial"/>
          <w:color w:val="000000"/>
        </w:rPr>
        <w:t>“</w:t>
      </w:r>
      <w:r>
        <w:rPr>
          <w:rFonts w:ascii="Arial" w:hAnsi="Arial" w:cs="Arial"/>
          <w:color w:val="000000"/>
        </w:rPr>
        <w:t>十四五</w:t>
      </w:r>
      <w:r>
        <w:rPr>
          <w:rFonts w:ascii="Arial" w:hAnsi="Arial" w:cs="Arial"/>
          <w:color w:val="000000"/>
        </w:rPr>
        <w:t>”</w:t>
      </w:r>
      <w:r>
        <w:rPr>
          <w:rFonts w:ascii="Arial" w:hAnsi="Arial" w:cs="Arial"/>
          <w:color w:val="000000"/>
        </w:rPr>
        <w:t>开局之年，作为我国负责药品注册上市的专职技术审评机构，国家药品监督管理局药品审评中心（以下</w:t>
      </w:r>
      <w:proofErr w:type="gramStart"/>
      <w:r>
        <w:rPr>
          <w:rFonts w:ascii="Arial" w:hAnsi="Arial" w:cs="Arial"/>
          <w:color w:val="000000"/>
        </w:rPr>
        <w:t>简称药审中心</w:t>
      </w:r>
      <w:proofErr w:type="gramEnd"/>
      <w:r>
        <w:rPr>
          <w:rFonts w:ascii="Arial" w:hAnsi="Arial" w:cs="Arial"/>
          <w:color w:val="000000"/>
        </w:rPr>
        <w:t>）始终坚决贯彻落</w:t>
      </w:r>
      <w:proofErr w:type="gramStart"/>
      <w:r>
        <w:rPr>
          <w:rFonts w:ascii="Arial" w:hAnsi="Arial" w:cs="Arial"/>
          <w:color w:val="000000"/>
        </w:rPr>
        <w:t>实习近</w:t>
      </w:r>
      <w:proofErr w:type="gramEnd"/>
      <w:r>
        <w:rPr>
          <w:rFonts w:ascii="Arial" w:hAnsi="Arial" w:cs="Arial"/>
          <w:color w:val="000000"/>
        </w:rPr>
        <w:t>平总书记重要讲话和重要指示精神，全面</w:t>
      </w:r>
      <w:proofErr w:type="gramStart"/>
      <w:r>
        <w:rPr>
          <w:rFonts w:ascii="Arial" w:hAnsi="Arial" w:cs="Arial"/>
          <w:color w:val="000000"/>
        </w:rPr>
        <w:t>践行</w:t>
      </w:r>
      <w:proofErr w:type="gramEnd"/>
      <w:r>
        <w:rPr>
          <w:rFonts w:ascii="Arial" w:hAnsi="Arial" w:cs="Arial"/>
          <w:color w:val="000000"/>
        </w:rPr>
        <w:t>“</w:t>
      </w:r>
      <w:r>
        <w:rPr>
          <w:rFonts w:ascii="Arial" w:hAnsi="Arial" w:cs="Arial"/>
          <w:color w:val="000000"/>
        </w:rPr>
        <w:t>四个最严</w:t>
      </w:r>
      <w:r>
        <w:rPr>
          <w:rFonts w:ascii="Arial" w:hAnsi="Arial" w:cs="Arial"/>
          <w:color w:val="000000"/>
        </w:rPr>
        <w:t>”</w:t>
      </w:r>
      <w:r>
        <w:rPr>
          <w:rFonts w:ascii="Arial" w:hAnsi="Arial" w:cs="Arial"/>
          <w:color w:val="000000"/>
        </w:rPr>
        <w:t>要求，牢记保护和促进公众健康初心使命，坚持人民至上、生命至上和科学审评，积极投身药品</w:t>
      </w:r>
      <w:proofErr w:type="gramStart"/>
      <w:r>
        <w:rPr>
          <w:rFonts w:ascii="Arial" w:hAnsi="Arial" w:cs="Arial"/>
          <w:color w:val="000000"/>
        </w:rPr>
        <w:t>审评审批</w:t>
      </w:r>
      <w:proofErr w:type="gramEnd"/>
      <w:r>
        <w:rPr>
          <w:rFonts w:ascii="Arial" w:hAnsi="Arial" w:cs="Arial"/>
          <w:color w:val="000000"/>
        </w:rPr>
        <w:t>制度改革事业，紧紧围绕人民生命健康、世界科技前沿、国家重大需求等战略目标，在体制机制、技术标准、流程管理、队伍建设等方面加快创新融合步伐。</w:t>
      </w:r>
    </w:p>
    <w:p w14:paraId="3A8A664A"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面对复杂严峻的疫情防控形势和极为艰巨繁重的药品审评任务，</w:t>
      </w:r>
      <w:proofErr w:type="gramStart"/>
      <w:r>
        <w:rPr>
          <w:rFonts w:ascii="Arial" w:hAnsi="Arial" w:cs="Arial"/>
          <w:color w:val="000000"/>
        </w:rPr>
        <w:t>药审中心</w:t>
      </w:r>
      <w:proofErr w:type="gramEnd"/>
      <w:r>
        <w:rPr>
          <w:rFonts w:ascii="Arial" w:hAnsi="Arial" w:cs="Arial"/>
          <w:color w:val="000000"/>
        </w:rPr>
        <w:t>在国家药品监督管理局党组的坚强领导下，以习近平新时代中国特色社会主义思想为指导，深入学习贯彻党的十九届五中、六中全会精神和</w:t>
      </w:r>
      <w:r>
        <w:rPr>
          <w:rFonts w:ascii="Arial" w:hAnsi="Arial" w:cs="Arial"/>
          <w:color w:val="000000"/>
        </w:rPr>
        <w:t>“</w:t>
      </w:r>
      <w:r>
        <w:rPr>
          <w:rFonts w:ascii="Arial" w:hAnsi="Arial" w:cs="Arial"/>
          <w:color w:val="000000"/>
        </w:rPr>
        <w:t>七一</w:t>
      </w:r>
      <w:r>
        <w:rPr>
          <w:rFonts w:ascii="Arial" w:hAnsi="Arial" w:cs="Arial"/>
          <w:color w:val="000000"/>
        </w:rPr>
        <w:t>”</w:t>
      </w:r>
      <w:r>
        <w:rPr>
          <w:rFonts w:ascii="Arial" w:hAnsi="Arial" w:cs="Arial"/>
          <w:color w:val="000000"/>
        </w:rPr>
        <w:t>重要讲话精神，认真落实党中央、国务院决策部署，推动全面从严治党不断向纵深发展，认真开展好党史学习教育和</w:t>
      </w:r>
      <w:r>
        <w:rPr>
          <w:rFonts w:ascii="Arial" w:hAnsi="Arial" w:cs="Arial"/>
          <w:color w:val="000000"/>
        </w:rPr>
        <w:t>“</w:t>
      </w:r>
      <w:r>
        <w:rPr>
          <w:rFonts w:ascii="Arial" w:hAnsi="Arial" w:cs="Arial"/>
          <w:color w:val="000000"/>
        </w:rPr>
        <w:t>我为群众办实事</w:t>
      </w:r>
      <w:r>
        <w:rPr>
          <w:rFonts w:ascii="Arial" w:hAnsi="Arial" w:cs="Arial"/>
          <w:color w:val="000000"/>
        </w:rPr>
        <w:t>”</w:t>
      </w:r>
      <w:r>
        <w:rPr>
          <w:rFonts w:ascii="Arial" w:hAnsi="Arial" w:cs="Arial"/>
          <w:color w:val="000000"/>
        </w:rPr>
        <w:t>实践活动，全力推进新冠病毒疫苗药物应急审评审批，推动</w:t>
      </w:r>
      <w:r>
        <w:rPr>
          <w:rFonts w:ascii="Arial" w:hAnsi="Arial" w:cs="Arial"/>
          <w:color w:val="000000"/>
        </w:rPr>
        <w:t>2</w:t>
      </w:r>
      <w:r>
        <w:rPr>
          <w:rFonts w:ascii="Arial" w:hAnsi="Arial" w:cs="Arial"/>
          <w:color w:val="000000"/>
        </w:rPr>
        <w:t>款国产新冠病毒疫苗接连被纳入世界卫生组织（</w:t>
      </w:r>
      <w:r>
        <w:rPr>
          <w:rFonts w:ascii="Arial" w:hAnsi="Arial" w:cs="Arial"/>
          <w:color w:val="000000"/>
        </w:rPr>
        <w:t>WHO</w:t>
      </w:r>
      <w:r>
        <w:rPr>
          <w:rFonts w:ascii="Arial" w:hAnsi="Arial" w:cs="Arial"/>
          <w:color w:val="000000"/>
        </w:rPr>
        <w:t>）紧急使用清单（</w:t>
      </w:r>
      <w:r>
        <w:rPr>
          <w:rFonts w:ascii="Arial" w:hAnsi="Arial" w:cs="Arial"/>
          <w:color w:val="000000"/>
        </w:rPr>
        <w:t>EUL</w:t>
      </w:r>
      <w:r>
        <w:rPr>
          <w:rFonts w:ascii="Arial" w:hAnsi="Arial" w:cs="Arial"/>
          <w:color w:val="000000"/>
        </w:rPr>
        <w:t>），应急审评通过一组新冠病毒中和抗体联合治疗药物上市，着力建设公开透明的审评机制，多</w:t>
      </w:r>
      <w:proofErr w:type="gramStart"/>
      <w:r>
        <w:rPr>
          <w:rFonts w:ascii="Arial" w:hAnsi="Arial" w:cs="Arial"/>
          <w:color w:val="000000"/>
        </w:rPr>
        <w:t>措</w:t>
      </w:r>
      <w:proofErr w:type="gramEnd"/>
      <w:r>
        <w:rPr>
          <w:rFonts w:ascii="Arial" w:hAnsi="Arial" w:cs="Arial"/>
          <w:color w:val="000000"/>
        </w:rPr>
        <w:t>并举支持儿童用药研发创新，人民获得感、幸福感、安全感显著增强。</w:t>
      </w:r>
    </w:p>
    <w:p w14:paraId="6A82FA99"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年审评通过</w:t>
      </w:r>
      <w:r>
        <w:rPr>
          <w:rFonts w:ascii="Arial" w:hAnsi="Arial" w:cs="Arial"/>
          <w:color w:val="000000"/>
        </w:rPr>
        <w:t>47</w:t>
      </w:r>
      <w:r>
        <w:rPr>
          <w:rFonts w:ascii="Arial" w:hAnsi="Arial" w:cs="Arial"/>
          <w:color w:val="000000"/>
        </w:rPr>
        <w:t>个创新药，再创历史新高，临床急需境外新药上市持续加快，优先审评效率大幅提高，仿制药质量和疗效一致性评价工作扎实推进，临床试验管理跃上新台阶，核查检验协调机制更加通畅，实施药品电子通用技术文档申报，中国上市药品专利信息登记平台建设运行，完成中药</w:t>
      </w:r>
      <w:r>
        <w:rPr>
          <w:rFonts w:ascii="Arial" w:hAnsi="Arial" w:cs="Arial"/>
          <w:color w:val="000000"/>
        </w:rPr>
        <w:t>“</w:t>
      </w:r>
      <w:r>
        <w:rPr>
          <w:rFonts w:ascii="Arial" w:hAnsi="Arial" w:cs="Arial"/>
          <w:color w:val="000000"/>
        </w:rPr>
        <w:t>三方</w:t>
      </w:r>
      <w:r>
        <w:rPr>
          <w:rFonts w:ascii="Arial" w:hAnsi="Arial" w:cs="Arial"/>
          <w:color w:val="000000"/>
        </w:rPr>
        <w:t>”</w:t>
      </w:r>
      <w:r>
        <w:rPr>
          <w:rFonts w:ascii="Arial" w:hAnsi="Arial" w:cs="Arial"/>
          <w:color w:val="000000"/>
        </w:rPr>
        <w:t>抗</w:t>
      </w:r>
      <w:proofErr w:type="gramStart"/>
      <w:r>
        <w:rPr>
          <w:rFonts w:ascii="Arial" w:hAnsi="Arial" w:cs="Arial"/>
          <w:color w:val="000000"/>
        </w:rPr>
        <w:t>疫</w:t>
      </w:r>
      <w:proofErr w:type="gramEnd"/>
      <w:r>
        <w:rPr>
          <w:rFonts w:ascii="Arial" w:hAnsi="Arial" w:cs="Arial"/>
          <w:color w:val="000000"/>
        </w:rPr>
        <w:t>成果转化，完善符合中医药特点的审评技术标准体系，支持和推动中药传承创新发展，持续深化</w:t>
      </w:r>
      <w:r>
        <w:rPr>
          <w:rFonts w:ascii="Arial" w:hAnsi="Arial" w:cs="Arial"/>
          <w:color w:val="000000"/>
        </w:rPr>
        <w:t>ICH</w:t>
      </w:r>
      <w:r>
        <w:rPr>
          <w:rFonts w:ascii="Arial" w:hAnsi="Arial" w:cs="Arial"/>
          <w:color w:val="000000"/>
        </w:rPr>
        <w:t>工作，保障国家药品监督管理局成功连任</w:t>
      </w:r>
      <w:r>
        <w:rPr>
          <w:rFonts w:ascii="Arial" w:hAnsi="Arial" w:cs="Arial"/>
          <w:color w:val="000000"/>
        </w:rPr>
        <w:t>ICH</w:t>
      </w:r>
      <w:r>
        <w:rPr>
          <w:rFonts w:ascii="Arial" w:hAnsi="Arial" w:cs="Arial"/>
          <w:color w:val="000000"/>
        </w:rPr>
        <w:t>管理委员会成员，发布</w:t>
      </w:r>
      <w:r>
        <w:rPr>
          <w:rFonts w:ascii="Arial" w:hAnsi="Arial" w:cs="Arial"/>
          <w:color w:val="000000"/>
        </w:rPr>
        <w:t>87</w:t>
      </w:r>
      <w:r>
        <w:rPr>
          <w:rFonts w:ascii="Arial" w:hAnsi="Arial" w:cs="Arial"/>
          <w:color w:val="000000"/>
        </w:rPr>
        <w:t>个技术指导原则，审评标准体系更加完备，流程导向审评体系更加科学，审评体系和审评能力现代化建设持续推进，医药产业创新能力和高质量发展进一步增强。</w:t>
      </w:r>
    </w:p>
    <w:p w14:paraId="3DD4B7FE"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第一章</w:t>
      </w:r>
      <w:r>
        <w:rPr>
          <w:rFonts w:ascii="Arial" w:hAnsi="Arial" w:cs="Arial"/>
          <w:color w:val="000000"/>
        </w:rPr>
        <w:t xml:space="preserve">  </w:t>
      </w:r>
      <w:r>
        <w:rPr>
          <w:rFonts w:ascii="Arial" w:hAnsi="Arial" w:cs="Arial"/>
          <w:color w:val="000000"/>
        </w:rPr>
        <w:t>药品注册申请受理情况</w:t>
      </w:r>
    </w:p>
    <w:p w14:paraId="24A36125"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（一）总体情况</w:t>
      </w:r>
    </w:p>
    <w:p w14:paraId="2AD28210"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1.</w:t>
      </w:r>
      <w:r>
        <w:rPr>
          <w:rFonts w:ascii="Arial" w:hAnsi="Arial" w:cs="Arial"/>
          <w:color w:val="000000"/>
        </w:rPr>
        <w:t>全年受理情况</w:t>
      </w:r>
    </w:p>
    <w:p w14:paraId="68D46D70"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lastRenderedPageBreak/>
        <w:t>2021</w:t>
      </w:r>
      <w:r>
        <w:rPr>
          <w:rFonts w:ascii="Arial" w:hAnsi="Arial" w:cs="Arial"/>
          <w:color w:val="000000"/>
        </w:rPr>
        <w:t>年，国家药品监督管理局药品审评中心（以下</w:t>
      </w:r>
      <w:proofErr w:type="gramStart"/>
      <w:r>
        <w:rPr>
          <w:rFonts w:ascii="Arial" w:hAnsi="Arial" w:cs="Arial"/>
          <w:color w:val="000000"/>
        </w:rPr>
        <w:t>简称药审中心</w:t>
      </w:r>
      <w:proofErr w:type="gramEnd"/>
      <w:r>
        <w:rPr>
          <w:rFonts w:ascii="Arial" w:hAnsi="Arial" w:cs="Arial"/>
          <w:color w:val="000000"/>
        </w:rPr>
        <w:t>）受理注册申请</w:t>
      </w:r>
      <w:r>
        <w:rPr>
          <w:rFonts w:ascii="Arial" w:hAnsi="Arial" w:cs="Arial"/>
          <w:color w:val="000000"/>
        </w:rPr>
        <w:t>11658</w:t>
      </w:r>
      <w:r>
        <w:rPr>
          <w:rFonts w:ascii="Arial" w:hAnsi="Arial" w:cs="Arial"/>
          <w:color w:val="000000"/>
        </w:rPr>
        <w:t>件</w:t>
      </w:r>
      <w:r>
        <w:rPr>
          <w:rFonts w:ascii="Arial" w:hAnsi="Arial" w:cs="Arial"/>
          <w:color w:val="000000"/>
        </w:rPr>
        <w:t>1</w:t>
      </w:r>
      <w:r>
        <w:rPr>
          <w:rFonts w:ascii="Arial" w:hAnsi="Arial" w:cs="Arial"/>
          <w:color w:val="000000"/>
        </w:rPr>
        <w:t>，同比增长</w:t>
      </w:r>
      <w:r>
        <w:rPr>
          <w:rFonts w:ascii="Arial" w:hAnsi="Arial" w:cs="Arial"/>
          <w:color w:val="000000"/>
        </w:rPr>
        <w:t>13.79%</w:t>
      </w:r>
      <w:r>
        <w:rPr>
          <w:rFonts w:ascii="Arial" w:hAnsi="Arial" w:cs="Arial"/>
          <w:color w:val="000000"/>
        </w:rPr>
        <w:t>。</w:t>
      </w:r>
    </w:p>
    <w:p w14:paraId="3877426C"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受理需技术审评的注册申请</w:t>
      </w:r>
      <w:r>
        <w:rPr>
          <w:rFonts w:ascii="Arial" w:hAnsi="Arial" w:cs="Arial"/>
          <w:color w:val="000000"/>
        </w:rPr>
        <w:t>9235</w:t>
      </w:r>
      <w:r>
        <w:rPr>
          <w:rFonts w:ascii="Arial" w:hAnsi="Arial" w:cs="Arial"/>
          <w:color w:val="000000"/>
        </w:rPr>
        <w:t>件，同比增长</w:t>
      </w:r>
      <w:r>
        <w:rPr>
          <w:rFonts w:ascii="Arial" w:hAnsi="Arial" w:cs="Arial"/>
          <w:color w:val="000000"/>
        </w:rPr>
        <w:t>29.11%</w:t>
      </w:r>
      <w:r>
        <w:rPr>
          <w:rFonts w:ascii="Arial" w:hAnsi="Arial" w:cs="Arial"/>
          <w:color w:val="000000"/>
        </w:rPr>
        <w:t>，包括需经技术审评后报送国家局</w:t>
      </w:r>
      <w:r>
        <w:rPr>
          <w:rFonts w:ascii="Arial" w:hAnsi="Arial" w:cs="Arial"/>
          <w:color w:val="000000"/>
        </w:rPr>
        <w:t>2</w:t>
      </w:r>
      <w:r>
        <w:rPr>
          <w:rFonts w:ascii="Arial" w:hAnsi="Arial" w:cs="Arial"/>
          <w:color w:val="000000"/>
        </w:rPr>
        <w:t>审批（以下简称技术审评）的注册申请</w:t>
      </w:r>
      <w:r>
        <w:rPr>
          <w:rFonts w:ascii="Arial" w:hAnsi="Arial" w:cs="Arial"/>
          <w:color w:val="000000"/>
        </w:rPr>
        <w:t>2180</w:t>
      </w:r>
      <w:r>
        <w:rPr>
          <w:rFonts w:ascii="Arial" w:hAnsi="Arial" w:cs="Arial"/>
          <w:color w:val="000000"/>
        </w:rPr>
        <w:t>件，需经技术审评后以国家局名义</w:t>
      </w:r>
      <w:proofErr w:type="gramStart"/>
      <w:r>
        <w:rPr>
          <w:rFonts w:ascii="Arial" w:hAnsi="Arial" w:cs="Arial"/>
          <w:color w:val="000000"/>
        </w:rPr>
        <w:t>作出</w:t>
      </w:r>
      <w:proofErr w:type="gramEnd"/>
      <w:r>
        <w:rPr>
          <w:rFonts w:ascii="Arial" w:hAnsi="Arial" w:cs="Arial"/>
          <w:color w:val="000000"/>
        </w:rPr>
        <w:t>行政审批（以下简称审评审批）的注册申请</w:t>
      </w:r>
      <w:r>
        <w:rPr>
          <w:rFonts w:ascii="Arial" w:hAnsi="Arial" w:cs="Arial"/>
          <w:color w:val="000000"/>
        </w:rPr>
        <w:t>7051</w:t>
      </w:r>
      <w:r>
        <w:rPr>
          <w:rFonts w:ascii="Arial" w:hAnsi="Arial" w:cs="Arial"/>
          <w:color w:val="000000"/>
        </w:rPr>
        <w:t>件，需经技术审评后送国家药品监督管理局医疗器械技术审评中心、以医疗器械作用为主的药械组合（以下简称药械组合）产品的注册申请</w:t>
      </w:r>
      <w:r>
        <w:rPr>
          <w:rFonts w:ascii="Arial" w:hAnsi="Arial" w:cs="Arial"/>
          <w:color w:val="000000"/>
        </w:rPr>
        <w:t>4</w:t>
      </w:r>
      <w:r>
        <w:rPr>
          <w:rFonts w:ascii="Arial" w:hAnsi="Arial" w:cs="Arial"/>
          <w:color w:val="000000"/>
        </w:rPr>
        <w:t>件。</w:t>
      </w:r>
    </w:p>
    <w:p w14:paraId="523BEFD1"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受理无需技术审评直接以国家局名义</w:t>
      </w:r>
      <w:proofErr w:type="gramStart"/>
      <w:r>
        <w:rPr>
          <w:rFonts w:ascii="Arial" w:hAnsi="Arial" w:cs="Arial"/>
          <w:color w:val="000000"/>
        </w:rPr>
        <w:t>作出</w:t>
      </w:r>
      <w:proofErr w:type="gramEnd"/>
      <w:r>
        <w:rPr>
          <w:rFonts w:ascii="Arial" w:hAnsi="Arial" w:cs="Arial"/>
          <w:color w:val="000000"/>
        </w:rPr>
        <w:t>行政审批</w:t>
      </w:r>
      <w:r>
        <w:rPr>
          <w:rFonts w:ascii="Arial" w:hAnsi="Arial" w:cs="Arial"/>
          <w:color w:val="000000"/>
        </w:rPr>
        <w:t>3</w:t>
      </w:r>
      <w:r>
        <w:rPr>
          <w:rFonts w:ascii="Arial" w:hAnsi="Arial" w:cs="Arial"/>
          <w:color w:val="000000"/>
        </w:rPr>
        <w:t>（以下简称直接审批）的注册申请</w:t>
      </w:r>
      <w:r>
        <w:rPr>
          <w:rFonts w:ascii="Arial" w:hAnsi="Arial" w:cs="Arial"/>
          <w:color w:val="000000"/>
        </w:rPr>
        <w:t>2423</w:t>
      </w:r>
      <w:r>
        <w:rPr>
          <w:rFonts w:ascii="Arial" w:hAnsi="Arial" w:cs="Arial"/>
          <w:color w:val="000000"/>
        </w:rPr>
        <w:t>件。</w:t>
      </w:r>
      <w:r>
        <w:rPr>
          <w:rFonts w:ascii="Arial" w:hAnsi="Arial" w:cs="Arial"/>
          <w:color w:val="000000"/>
        </w:rPr>
        <w:t>2017-2021</w:t>
      </w:r>
      <w:r>
        <w:rPr>
          <w:rFonts w:ascii="Arial" w:hAnsi="Arial" w:cs="Arial"/>
          <w:color w:val="000000"/>
        </w:rPr>
        <w:t>年注册申请受理量详见图</w:t>
      </w:r>
      <w:r>
        <w:rPr>
          <w:rFonts w:ascii="Arial" w:hAnsi="Arial" w:cs="Arial"/>
          <w:color w:val="000000"/>
        </w:rPr>
        <w:t>1</w:t>
      </w:r>
      <w:r>
        <w:rPr>
          <w:rFonts w:ascii="Arial" w:hAnsi="Arial" w:cs="Arial"/>
          <w:color w:val="000000"/>
        </w:rPr>
        <w:t>。</w:t>
      </w:r>
    </w:p>
    <w:p w14:paraId="606C02CF" w14:textId="503DD6CF"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drawing>
          <wp:inline distT="0" distB="0" distL="0" distR="0" wp14:anchorId="502270A4" wp14:editId="620AB7E6">
            <wp:extent cx="5274310" cy="2944495"/>
            <wp:effectExtent l="0" t="0" r="2540" b="825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2944495"/>
                    </a:xfrm>
                    <a:prstGeom prst="rect">
                      <a:avLst/>
                    </a:prstGeom>
                    <a:noFill/>
                    <a:ln>
                      <a:noFill/>
                    </a:ln>
                  </pic:spPr>
                </pic:pic>
              </a:graphicData>
            </a:graphic>
          </wp:inline>
        </w:drawing>
      </w:r>
    </w:p>
    <w:p w14:paraId="2AB4AFE5"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根据《国家药监局关于进一步完善药品关联审评审批和监管工作有关事宜的公告》（</w:t>
      </w:r>
      <w:r>
        <w:rPr>
          <w:rFonts w:ascii="Arial" w:hAnsi="Arial" w:cs="Arial"/>
          <w:color w:val="000000"/>
        </w:rPr>
        <w:t>2019</w:t>
      </w:r>
      <w:r>
        <w:rPr>
          <w:rFonts w:ascii="Arial" w:hAnsi="Arial" w:cs="Arial"/>
          <w:color w:val="000000"/>
        </w:rPr>
        <w:t>年第</w:t>
      </w:r>
      <w:r>
        <w:rPr>
          <w:rFonts w:ascii="Arial" w:hAnsi="Arial" w:cs="Arial"/>
          <w:color w:val="000000"/>
        </w:rPr>
        <w:t>56</w:t>
      </w:r>
      <w:r>
        <w:rPr>
          <w:rFonts w:ascii="Arial" w:hAnsi="Arial" w:cs="Arial"/>
          <w:color w:val="000000"/>
        </w:rPr>
        <w:t>号，以下简称</w:t>
      </w:r>
      <w:r>
        <w:rPr>
          <w:rFonts w:ascii="Arial" w:hAnsi="Arial" w:cs="Arial"/>
          <w:color w:val="000000"/>
        </w:rPr>
        <w:t>56</w:t>
      </w:r>
      <w:r>
        <w:rPr>
          <w:rFonts w:ascii="Arial" w:hAnsi="Arial" w:cs="Arial"/>
          <w:color w:val="000000"/>
        </w:rPr>
        <w:t>号公告）要求，</w:t>
      </w:r>
      <w:r>
        <w:rPr>
          <w:rFonts w:ascii="Arial" w:hAnsi="Arial" w:cs="Arial"/>
          <w:color w:val="000000"/>
        </w:rPr>
        <w:t>2021</w:t>
      </w:r>
      <w:r>
        <w:rPr>
          <w:rFonts w:ascii="Arial" w:hAnsi="Arial" w:cs="Arial"/>
          <w:color w:val="000000"/>
        </w:rPr>
        <w:t>年受理原料药注册申请</w:t>
      </w:r>
      <w:r>
        <w:rPr>
          <w:rFonts w:ascii="Arial" w:hAnsi="Arial" w:cs="Arial"/>
          <w:color w:val="000000"/>
        </w:rPr>
        <w:t>1313</w:t>
      </w:r>
      <w:r>
        <w:rPr>
          <w:rFonts w:ascii="Arial" w:hAnsi="Arial" w:cs="Arial"/>
          <w:color w:val="000000"/>
        </w:rPr>
        <w:t>件，同比增长</w:t>
      </w:r>
      <w:r>
        <w:rPr>
          <w:rFonts w:ascii="Arial" w:hAnsi="Arial" w:cs="Arial"/>
          <w:color w:val="000000"/>
        </w:rPr>
        <w:t>2.98%</w:t>
      </w:r>
      <w:r>
        <w:rPr>
          <w:rFonts w:ascii="Arial" w:hAnsi="Arial" w:cs="Arial"/>
          <w:color w:val="000000"/>
        </w:rPr>
        <w:t>。</w:t>
      </w:r>
    </w:p>
    <w:p w14:paraId="70CC9EDC"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w:t>
      </w:r>
      <w:r>
        <w:rPr>
          <w:rFonts w:ascii="Arial" w:hAnsi="Arial" w:cs="Arial"/>
          <w:color w:val="000000"/>
        </w:rPr>
        <w:t>需技术审评的各</w:t>
      </w:r>
      <w:proofErr w:type="gramStart"/>
      <w:r>
        <w:rPr>
          <w:rFonts w:ascii="Arial" w:hAnsi="Arial" w:cs="Arial"/>
          <w:color w:val="000000"/>
        </w:rPr>
        <w:t>类注册</w:t>
      </w:r>
      <w:proofErr w:type="gramEnd"/>
      <w:r>
        <w:rPr>
          <w:rFonts w:ascii="Arial" w:hAnsi="Arial" w:cs="Arial"/>
          <w:color w:val="000000"/>
        </w:rPr>
        <w:t>申请受理情况</w:t>
      </w:r>
    </w:p>
    <w:p w14:paraId="74F74060"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年受理的需技术审评的</w:t>
      </w:r>
      <w:r>
        <w:rPr>
          <w:rFonts w:ascii="Arial" w:hAnsi="Arial" w:cs="Arial"/>
          <w:color w:val="000000"/>
        </w:rPr>
        <w:t>9231</w:t>
      </w:r>
      <w:r>
        <w:rPr>
          <w:rFonts w:ascii="Arial" w:hAnsi="Arial" w:cs="Arial"/>
          <w:color w:val="000000"/>
        </w:rPr>
        <w:t>件</w:t>
      </w:r>
      <w:r>
        <w:rPr>
          <w:rFonts w:ascii="Arial" w:hAnsi="Arial" w:cs="Arial"/>
          <w:color w:val="000000"/>
        </w:rPr>
        <w:t>4</w:t>
      </w:r>
      <w:r>
        <w:rPr>
          <w:rFonts w:ascii="Arial" w:hAnsi="Arial" w:cs="Arial"/>
          <w:color w:val="000000"/>
        </w:rPr>
        <w:t>注册申请中，以药品类型统计，中药</w:t>
      </w:r>
      <w:r>
        <w:rPr>
          <w:rFonts w:ascii="Arial" w:hAnsi="Arial" w:cs="Arial"/>
          <w:color w:val="000000"/>
        </w:rPr>
        <w:t>5</w:t>
      </w:r>
      <w:r>
        <w:rPr>
          <w:rFonts w:ascii="Arial" w:hAnsi="Arial" w:cs="Arial"/>
          <w:color w:val="000000"/>
        </w:rPr>
        <w:t>注册申请</w:t>
      </w:r>
      <w:r>
        <w:rPr>
          <w:rFonts w:ascii="Arial" w:hAnsi="Arial" w:cs="Arial"/>
          <w:color w:val="000000"/>
        </w:rPr>
        <w:t>444</w:t>
      </w:r>
      <w:r>
        <w:rPr>
          <w:rFonts w:ascii="Arial" w:hAnsi="Arial" w:cs="Arial"/>
          <w:color w:val="000000"/>
        </w:rPr>
        <w:t>件，同比增长</w:t>
      </w:r>
      <w:r>
        <w:rPr>
          <w:rFonts w:ascii="Arial" w:hAnsi="Arial" w:cs="Arial"/>
          <w:color w:val="000000"/>
        </w:rPr>
        <w:t>40.95%</w:t>
      </w:r>
      <w:r>
        <w:rPr>
          <w:rFonts w:ascii="Arial" w:hAnsi="Arial" w:cs="Arial"/>
          <w:color w:val="000000"/>
        </w:rPr>
        <w:t>；化学</w:t>
      </w:r>
      <w:proofErr w:type="gramStart"/>
      <w:r>
        <w:rPr>
          <w:rFonts w:ascii="Arial" w:hAnsi="Arial" w:cs="Arial"/>
          <w:color w:val="000000"/>
        </w:rPr>
        <w:t>药注册</w:t>
      </w:r>
      <w:proofErr w:type="gramEnd"/>
      <w:r>
        <w:rPr>
          <w:rFonts w:ascii="Arial" w:hAnsi="Arial" w:cs="Arial"/>
          <w:color w:val="000000"/>
        </w:rPr>
        <w:t>申请为</w:t>
      </w:r>
      <w:r>
        <w:rPr>
          <w:rFonts w:ascii="Arial" w:hAnsi="Arial" w:cs="Arial"/>
          <w:color w:val="000000"/>
        </w:rPr>
        <w:t>6788</w:t>
      </w:r>
      <w:r>
        <w:rPr>
          <w:rFonts w:ascii="Arial" w:hAnsi="Arial" w:cs="Arial"/>
          <w:color w:val="000000"/>
        </w:rPr>
        <w:t>件，同比增长</w:t>
      </w:r>
      <w:r>
        <w:rPr>
          <w:rFonts w:ascii="Arial" w:hAnsi="Arial" w:cs="Arial"/>
          <w:color w:val="000000"/>
        </w:rPr>
        <w:t>25.66%</w:t>
      </w:r>
      <w:r>
        <w:rPr>
          <w:rFonts w:ascii="Arial" w:hAnsi="Arial" w:cs="Arial"/>
          <w:color w:val="000000"/>
        </w:rPr>
        <w:t>，占全部需技术审评的注册申请受理量的</w:t>
      </w:r>
      <w:r>
        <w:rPr>
          <w:rFonts w:ascii="Arial" w:hAnsi="Arial" w:cs="Arial"/>
          <w:color w:val="000000"/>
        </w:rPr>
        <w:t>73.53%</w:t>
      </w:r>
      <w:r>
        <w:rPr>
          <w:rFonts w:ascii="Arial" w:hAnsi="Arial" w:cs="Arial"/>
          <w:color w:val="000000"/>
        </w:rPr>
        <w:t>；生物制品注册申请</w:t>
      </w:r>
      <w:r>
        <w:rPr>
          <w:rFonts w:ascii="Arial" w:hAnsi="Arial" w:cs="Arial"/>
          <w:color w:val="000000"/>
        </w:rPr>
        <w:t>1999</w:t>
      </w:r>
      <w:r>
        <w:rPr>
          <w:rFonts w:ascii="Arial" w:hAnsi="Arial" w:cs="Arial"/>
          <w:color w:val="000000"/>
        </w:rPr>
        <w:t>件，同比增长</w:t>
      </w:r>
      <w:r>
        <w:rPr>
          <w:rFonts w:ascii="Arial" w:hAnsi="Arial" w:cs="Arial"/>
          <w:color w:val="000000"/>
        </w:rPr>
        <w:t>39.79%</w:t>
      </w:r>
      <w:r>
        <w:rPr>
          <w:rFonts w:ascii="Arial" w:hAnsi="Arial" w:cs="Arial"/>
          <w:color w:val="000000"/>
        </w:rPr>
        <w:t>。</w:t>
      </w:r>
      <w:r>
        <w:rPr>
          <w:rFonts w:ascii="Arial" w:hAnsi="Arial" w:cs="Arial"/>
          <w:color w:val="000000"/>
        </w:rPr>
        <w:t>2017-2021</w:t>
      </w:r>
      <w:r>
        <w:rPr>
          <w:rFonts w:ascii="Arial" w:hAnsi="Arial" w:cs="Arial"/>
          <w:color w:val="000000"/>
        </w:rPr>
        <w:t>年需技术审评的各药品类型注册申请受理量详见图</w:t>
      </w:r>
      <w:r>
        <w:rPr>
          <w:rFonts w:ascii="Arial" w:hAnsi="Arial" w:cs="Arial"/>
          <w:color w:val="000000"/>
        </w:rPr>
        <w:t>2</w:t>
      </w:r>
      <w:r>
        <w:rPr>
          <w:rFonts w:ascii="Arial" w:hAnsi="Arial" w:cs="Arial"/>
          <w:color w:val="000000"/>
        </w:rPr>
        <w:t>。</w:t>
      </w:r>
    </w:p>
    <w:p w14:paraId="4C6D96CA" w14:textId="10941D60"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lastRenderedPageBreak/>
        <w:drawing>
          <wp:inline distT="0" distB="0" distL="0" distR="0" wp14:anchorId="544819BF" wp14:editId="41A5CC1C">
            <wp:extent cx="5274310" cy="2786380"/>
            <wp:effectExtent l="0" t="0" r="254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2786380"/>
                    </a:xfrm>
                    <a:prstGeom prst="rect">
                      <a:avLst/>
                    </a:prstGeom>
                    <a:noFill/>
                    <a:ln>
                      <a:noFill/>
                    </a:ln>
                  </pic:spPr>
                </pic:pic>
              </a:graphicData>
            </a:graphic>
          </wp:inline>
        </w:drawing>
      </w:r>
    </w:p>
    <w:p w14:paraId="233E9D39"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以注册申请类别统计，受理新药临床试验申请（该注册申请类别以下简称</w:t>
      </w:r>
      <w:r>
        <w:rPr>
          <w:rFonts w:ascii="Arial" w:hAnsi="Arial" w:cs="Arial"/>
          <w:color w:val="000000"/>
        </w:rPr>
        <w:t>IND</w:t>
      </w:r>
      <w:r>
        <w:rPr>
          <w:rFonts w:ascii="Arial" w:hAnsi="Arial" w:cs="Arial"/>
          <w:color w:val="000000"/>
        </w:rPr>
        <w:t>）</w:t>
      </w:r>
      <w:r>
        <w:rPr>
          <w:rFonts w:ascii="Arial" w:hAnsi="Arial" w:cs="Arial"/>
          <w:color w:val="000000"/>
        </w:rPr>
        <w:t>2412</w:t>
      </w:r>
      <w:r>
        <w:rPr>
          <w:rFonts w:ascii="Arial" w:hAnsi="Arial" w:cs="Arial"/>
          <w:color w:val="000000"/>
        </w:rPr>
        <w:t>件，同比增长</w:t>
      </w:r>
      <w:r>
        <w:rPr>
          <w:rFonts w:ascii="Arial" w:hAnsi="Arial" w:cs="Arial"/>
          <w:color w:val="000000"/>
        </w:rPr>
        <w:t>55.81%</w:t>
      </w:r>
      <w:r>
        <w:rPr>
          <w:rFonts w:ascii="Arial" w:hAnsi="Arial" w:cs="Arial"/>
          <w:color w:val="000000"/>
        </w:rPr>
        <w:t>；新药上市许可申请（该注册申请类别以下简称</w:t>
      </w:r>
      <w:r>
        <w:rPr>
          <w:rFonts w:ascii="Arial" w:hAnsi="Arial" w:cs="Arial"/>
          <w:color w:val="000000"/>
        </w:rPr>
        <w:t>NDA</w:t>
      </w:r>
      <w:r>
        <w:rPr>
          <w:rFonts w:ascii="Arial" w:hAnsi="Arial" w:cs="Arial"/>
          <w:color w:val="000000"/>
        </w:rPr>
        <w:t>）</w:t>
      </w:r>
      <w:r>
        <w:rPr>
          <w:rFonts w:ascii="Arial" w:hAnsi="Arial" w:cs="Arial"/>
          <w:color w:val="000000"/>
        </w:rPr>
        <w:t>389</w:t>
      </w:r>
      <w:r>
        <w:rPr>
          <w:rFonts w:ascii="Arial" w:hAnsi="Arial" w:cs="Arial"/>
          <w:color w:val="000000"/>
        </w:rPr>
        <w:t>件，同比增长</w:t>
      </w:r>
      <w:r>
        <w:rPr>
          <w:rFonts w:ascii="Arial" w:hAnsi="Arial" w:cs="Arial"/>
          <w:color w:val="000000"/>
        </w:rPr>
        <w:t>20.43%</w:t>
      </w:r>
      <w:r>
        <w:rPr>
          <w:rFonts w:ascii="Arial" w:hAnsi="Arial" w:cs="Arial"/>
          <w:color w:val="000000"/>
        </w:rPr>
        <w:t>；同名同方药、仿制药、生物</w:t>
      </w:r>
      <w:proofErr w:type="gramStart"/>
      <w:r>
        <w:rPr>
          <w:rFonts w:ascii="Arial" w:hAnsi="Arial" w:cs="Arial"/>
          <w:color w:val="000000"/>
        </w:rPr>
        <w:t>类似药</w:t>
      </w:r>
      <w:proofErr w:type="gramEnd"/>
      <w:r>
        <w:rPr>
          <w:rFonts w:ascii="Arial" w:hAnsi="Arial" w:cs="Arial"/>
          <w:color w:val="000000"/>
        </w:rPr>
        <w:t>上市许可申请（该注册申请类别以下简称</w:t>
      </w:r>
      <w:r>
        <w:rPr>
          <w:rFonts w:ascii="Arial" w:hAnsi="Arial" w:cs="Arial"/>
          <w:color w:val="000000"/>
        </w:rPr>
        <w:t>ANDA</w:t>
      </w:r>
      <w:r>
        <w:rPr>
          <w:rFonts w:ascii="Arial" w:hAnsi="Arial" w:cs="Arial"/>
          <w:color w:val="000000"/>
        </w:rPr>
        <w:t>）</w:t>
      </w:r>
      <w:r>
        <w:rPr>
          <w:rFonts w:ascii="Arial" w:hAnsi="Arial" w:cs="Arial"/>
          <w:color w:val="000000"/>
        </w:rPr>
        <w:t>1791</w:t>
      </w:r>
      <w:r>
        <w:rPr>
          <w:rFonts w:ascii="Arial" w:hAnsi="Arial" w:cs="Arial"/>
          <w:color w:val="000000"/>
        </w:rPr>
        <w:t>件，同比增长</w:t>
      </w:r>
      <w:r>
        <w:rPr>
          <w:rFonts w:ascii="Arial" w:hAnsi="Arial" w:cs="Arial"/>
          <w:color w:val="000000"/>
        </w:rPr>
        <w:t>59.06%</w:t>
      </w:r>
      <w:r>
        <w:rPr>
          <w:rFonts w:ascii="Arial" w:hAnsi="Arial" w:cs="Arial"/>
          <w:color w:val="000000"/>
        </w:rPr>
        <w:t>；仿制药质量和疗效一致性评价注册申请</w:t>
      </w:r>
      <w:r>
        <w:rPr>
          <w:rFonts w:ascii="Arial" w:hAnsi="Arial" w:cs="Arial"/>
          <w:color w:val="000000"/>
        </w:rPr>
        <w:t>6</w:t>
      </w:r>
      <w:r>
        <w:rPr>
          <w:rFonts w:ascii="Arial" w:hAnsi="Arial" w:cs="Arial"/>
          <w:color w:val="000000"/>
        </w:rPr>
        <w:t>（该注册申请类别以下简称一致性评价申请）</w:t>
      </w:r>
      <w:r>
        <w:rPr>
          <w:rFonts w:ascii="Arial" w:hAnsi="Arial" w:cs="Arial"/>
          <w:color w:val="000000"/>
        </w:rPr>
        <w:t>908</w:t>
      </w:r>
      <w:r>
        <w:rPr>
          <w:rFonts w:ascii="Arial" w:hAnsi="Arial" w:cs="Arial"/>
          <w:color w:val="000000"/>
        </w:rPr>
        <w:t>件；补充申请</w:t>
      </w:r>
      <w:r>
        <w:rPr>
          <w:rFonts w:ascii="Arial" w:hAnsi="Arial" w:cs="Arial"/>
          <w:color w:val="000000"/>
        </w:rPr>
        <w:t>3283</w:t>
      </w:r>
      <w:r>
        <w:rPr>
          <w:rFonts w:ascii="Arial" w:hAnsi="Arial" w:cs="Arial"/>
          <w:color w:val="000000"/>
        </w:rPr>
        <w:t>件，同比增长</w:t>
      </w:r>
      <w:r>
        <w:rPr>
          <w:rFonts w:ascii="Arial" w:hAnsi="Arial" w:cs="Arial"/>
          <w:color w:val="000000"/>
        </w:rPr>
        <w:t>16.13%</w:t>
      </w:r>
      <w:r>
        <w:rPr>
          <w:rFonts w:ascii="Arial" w:hAnsi="Arial" w:cs="Arial"/>
          <w:color w:val="000000"/>
        </w:rPr>
        <w:t>。</w:t>
      </w:r>
      <w:r>
        <w:rPr>
          <w:rFonts w:ascii="Arial" w:hAnsi="Arial" w:cs="Arial"/>
          <w:color w:val="000000"/>
        </w:rPr>
        <w:t>2017-2021</w:t>
      </w:r>
      <w:r>
        <w:rPr>
          <w:rFonts w:ascii="Arial" w:hAnsi="Arial" w:cs="Arial"/>
          <w:color w:val="000000"/>
        </w:rPr>
        <w:t>年需技术审评的各类别注册申请受理量详见图</w:t>
      </w:r>
      <w:r>
        <w:rPr>
          <w:rFonts w:ascii="Arial" w:hAnsi="Arial" w:cs="Arial"/>
          <w:color w:val="000000"/>
        </w:rPr>
        <w:t>3</w:t>
      </w:r>
      <w:r>
        <w:rPr>
          <w:rFonts w:ascii="Arial" w:hAnsi="Arial" w:cs="Arial"/>
          <w:color w:val="000000"/>
        </w:rPr>
        <w:t>。</w:t>
      </w:r>
    </w:p>
    <w:p w14:paraId="34226561" w14:textId="4418016A"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lastRenderedPageBreak/>
        <w:drawing>
          <wp:inline distT="0" distB="0" distL="0" distR="0" wp14:anchorId="6D1089E1" wp14:editId="7B7B4BCD">
            <wp:extent cx="5274310" cy="4412615"/>
            <wp:effectExtent l="0" t="0" r="2540" b="698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4412615"/>
                    </a:xfrm>
                    <a:prstGeom prst="rect">
                      <a:avLst/>
                    </a:prstGeom>
                    <a:noFill/>
                    <a:ln>
                      <a:noFill/>
                    </a:ln>
                  </pic:spPr>
                </pic:pic>
              </a:graphicData>
            </a:graphic>
          </wp:inline>
        </w:drawing>
      </w:r>
    </w:p>
    <w:p w14:paraId="269813A1"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（二）创新</w:t>
      </w:r>
      <w:proofErr w:type="gramStart"/>
      <w:r>
        <w:rPr>
          <w:rFonts w:ascii="Arial" w:hAnsi="Arial" w:cs="Arial"/>
          <w:color w:val="000000"/>
        </w:rPr>
        <w:t>药注册</w:t>
      </w:r>
      <w:proofErr w:type="gramEnd"/>
      <w:r>
        <w:rPr>
          <w:rFonts w:ascii="Arial" w:hAnsi="Arial" w:cs="Arial"/>
          <w:color w:val="000000"/>
        </w:rPr>
        <w:t>申请受理情况</w:t>
      </w:r>
    </w:p>
    <w:p w14:paraId="3335D5B7"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年受理创新药</w:t>
      </w:r>
      <w:r>
        <w:rPr>
          <w:rFonts w:ascii="Arial" w:hAnsi="Arial" w:cs="Arial"/>
          <w:color w:val="000000"/>
        </w:rPr>
        <w:t>7</w:t>
      </w:r>
      <w:r>
        <w:rPr>
          <w:rFonts w:ascii="Arial" w:hAnsi="Arial" w:cs="Arial"/>
          <w:color w:val="000000"/>
        </w:rPr>
        <w:t>注册申请</w:t>
      </w:r>
      <w:r>
        <w:rPr>
          <w:rFonts w:ascii="Arial" w:hAnsi="Arial" w:cs="Arial"/>
          <w:color w:val="000000"/>
        </w:rPr>
        <w:t>1886</w:t>
      </w:r>
      <w:r>
        <w:rPr>
          <w:rFonts w:ascii="Arial" w:hAnsi="Arial" w:cs="Arial"/>
          <w:color w:val="000000"/>
        </w:rPr>
        <w:t>件（</w:t>
      </w:r>
      <w:r>
        <w:rPr>
          <w:rFonts w:ascii="Arial" w:hAnsi="Arial" w:cs="Arial"/>
          <w:color w:val="000000"/>
        </w:rPr>
        <w:t>998</w:t>
      </w:r>
      <w:r>
        <w:rPr>
          <w:rFonts w:ascii="Arial" w:hAnsi="Arial" w:cs="Arial"/>
          <w:color w:val="000000"/>
        </w:rPr>
        <w:t>个品种</w:t>
      </w:r>
      <w:r>
        <w:rPr>
          <w:rFonts w:ascii="Arial" w:hAnsi="Arial" w:cs="Arial"/>
          <w:color w:val="000000"/>
        </w:rPr>
        <w:t>8</w:t>
      </w:r>
      <w:r>
        <w:rPr>
          <w:rFonts w:ascii="Arial" w:hAnsi="Arial" w:cs="Arial"/>
          <w:color w:val="000000"/>
        </w:rPr>
        <w:t>），同比增长</w:t>
      </w:r>
      <w:r>
        <w:rPr>
          <w:rFonts w:ascii="Arial" w:hAnsi="Arial" w:cs="Arial"/>
          <w:color w:val="000000"/>
        </w:rPr>
        <w:t>76.10%</w:t>
      </w:r>
      <w:r>
        <w:rPr>
          <w:rFonts w:ascii="Arial" w:hAnsi="Arial" w:cs="Arial"/>
          <w:color w:val="000000"/>
        </w:rPr>
        <w:t>。</w:t>
      </w:r>
    </w:p>
    <w:p w14:paraId="3354993C"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以药品类型统计，创新中药</w:t>
      </w:r>
      <w:r>
        <w:rPr>
          <w:rFonts w:ascii="Arial" w:hAnsi="Arial" w:cs="Arial"/>
          <w:color w:val="000000"/>
        </w:rPr>
        <w:t>54</w:t>
      </w:r>
      <w:r>
        <w:rPr>
          <w:rFonts w:ascii="Arial" w:hAnsi="Arial" w:cs="Arial"/>
          <w:color w:val="000000"/>
        </w:rPr>
        <w:t>件（</w:t>
      </w:r>
      <w:r>
        <w:rPr>
          <w:rFonts w:ascii="Arial" w:hAnsi="Arial" w:cs="Arial"/>
          <w:color w:val="000000"/>
        </w:rPr>
        <w:t>51</w:t>
      </w:r>
      <w:r>
        <w:rPr>
          <w:rFonts w:ascii="Arial" w:hAnsi="Arial" w:cs="Arial"/>
          <w:color w:val="000000"/>
        </w:rPr>
        <w:t>个品种），同比增长</w:t>
      </w:r>
      <w:r>
        <w:rPr>
          <w:rFonts w:ascii="Arial" w:hAnsi="Arial" w:cs="Arial"/>
          <w:color w:val="000000"/>
        </w:rPr>
        <w:t>134.78%</w:t>
      </w:r>
      <w:r>
        <w:rPr>
          <w:rFonts w:ascii="Arial" w:hAnsi="Arial" w:cs="Arial"/>
          <w:color w:val="000000"/>
        </w:rPr>
        <w:t>；创新化学药</w:t>
      </w:r>
      <w:r>
        <w:rPr>
          <w:rFonts w:ascii="Arial" w:hAnsi="Arial" w:cs="Arial"/>
          <w:color w:val="000000"/>
        </w:rPr>
        <w:t>1166</w:t>
      </w:r>
      <w:r>
        <w:rPr>
          <w:rFonts w:ascii="Arial" w:hAnsi="Arial" w:cs="Arial"/>
          <w:color w:val="000000"/>
        </w:rPr>
        <w:t>件（</w:t>
      </w:r>
      <w:r>
        <w:rPr>
          <w:rFonts w:ascii="Arial" w:hAnsi="Arial" w:cs="Arial"/>
          <w:color w:val="000000"/>
        </w:rPr>
        <w:t>508</w:t>
      </w:r>
      <w:r>
        <w:rPr>
          <w:rFonts w:ascii="Arial" w:hAnsi="Arial" w:cs="Arial"/>
          <w:color w:val="000000"/>
        </w:rPr>
        <w:t>个品种），同比增长</w:t>
      </w:r>
      <w:r>
        <w:rPr>
          <w:rFonts w:ascii="Arial" w:hAnsi="Arial" w:cs="Arial"/>
          <w:color w:val="000000"/>
        </w:rPr>
        <w:t>55.05%</w:t>
      </w:r>
      <w:r>
        <w:rPr>
          <w:rFonts w:ascii="Arial" w:hAnsi="Arial" w:cs="Arial"/>
          <w:color w:val="000000"/>
        </w:rPr>
        <w:t>；创新生物制品</w:t>
      </w:r>
      <w:r>
        <w:rPr>
          <w:rFonts w:ascii="Arial" w:hAnsi="Arial" w:cs="Arial"/>
          <w:color w:val="000000"/>
        </w:rPr>
        <w:t>666</w:t>
      </w:r>
      <w:r>
        <w:rPr>
          <w:rFonts w:ascii="Arial" w:hAnsi="Arial" w:cs="Arial"/>
          <w:color w:val="000000"/>
        </w:rPr>
        <w:t>件（</w:t>
      </w:r>
      <w:r>
        <w:rPr>
          <w:rFonts w:ascii="Arial" w:hAnsi="Arial" w:cs="Arial"/>
          <w:color w:val="000000"/>
        </w:rPr>
        <w:t>439</w:t>
      </w:r>
      <w:r>
        <w:rPr>
          <w:rFonts w:ascii="Arial" w:hAnsi="Arial" w:cs="Arial"/>
          <w:color w:val="000000"/>
        </w:rPr>
        <w:t>个品种），同比增长</w:t>
      </w:r>
      <w:r>
        <w:rPr>
          <w:rFonts w:ascii="Arial" w:hAnsi="Arial" w:cs="Arial"/>
          <w:color w:val="000000"/>
        </w:rPr>
        <w:t>125.00%</w:t>
      </w:r>
      <w:r>
        <w:rPr>
          <w:rFonts w:ascii="Arial" w:hAnsi="Arial" w:cs="Arial"/>
          <w:color w:val="000000"/>
        </w:rPr>
        <w:t>。</w:t>
      </w:r>
    </w:p>
    <w:p w14:paraId="4F875EC6"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以注册申请类别统计，</w:t>
      </w:r>
      <w:r>
        <w:rPr>
          <w:rFonts w:ascii="Arial" w:hAnsi="Arial" w:cs="Arial"/>
          <w:color w:val="000000"/>
        </w:rPr>
        <w:t>IND 1821</w:t>
      </w:r>
      <w:r>
        <w:rPr>
          <w:rFonts w:ascii="Arial" w:hAnsi="Arial" w:cs="Arial"/>
          <w:color w:val="000000"/>
        </w:rPr>
        <w:t>件（</w:t>
      </w:r>
      <w:r>
        <w:rPr>
          <w:rFonts w:ascii="Arial" w:hAnsi="Arial" w:cs="Arial"/>
          <w:color w:val="000000"/>
        </w:rPr>
        <w:t>953</w:t>
      </w:r>
      <w:r>
        <w:rPr>
          <w:rFonts w:ascii="Arial" w:hAnsi="Arial" w:cs="Arial"/>
          <w:color w:val="000000"/>
        </w:rPr>
        <w:t>个品种），同比增长</w:t>
      </w:r>
      <w:r>
        <w:rPr>
          <w:rFonts w:ascii="Arial" w:hAnsi="Arial" w:cs="Arial"/>
          <w:color w:val="000000"/>
        </w:rPr>
        <w:t>79.23%</w:t>
      </w:r>
      <w:r>
        <w:rPr>
          <w:rFonts w:ascii="Arial" w:hAnsi="Arial" w:cs="Arial"/>
          <w:color w:val="000000"/>
        </w:rPr>
        <w:t>；</w:t>
      </w:r>
      <w:r>
        <w:rPr>
          <w:rFonts w:ascii="Arial" w:hAnsi="Arial" w:cs="Arial"/>
          <w:color w:val="000000"/>
        </w:rPr>
        <w:t>NDA 65</w:t>
      </w:r>
      <w:r>
        <w:rPr>
          <w:rFonts w:ascii="Arial" w:hAnsi="Arial" w:cs="Arial"/>
          <w:color w:val="000000"/>
        </w:rPr>
        <w:t>件（</w:t>
      </w:r>
      <w:r>
        <w:rPr>
          <w:rFonts w:ascii="Arial" w:hAnsi="Arial" w:cs="Arial"/>
          <w:color w:val="000000"/>
        </w:rPr>
        <w:t>45</w:t>
      </w:r>
      <w:r>
        <w:rPr>
          <w:rFonts w:ascii="Arial" w:hAnsi="Arial" w:cs="Arial"/>
          <w:color w:val="000000"/>
        </w:rPr>
        <w:t>个品种），同比增长</w:t>
      </w:r>
      <w:r>
        <w:rPr>
          <w:rFonts w:ascii="Arial" w:hAnsi="Arial" w:cs="Arial"/>
          <w:color w:val="000000"/>
        </w:rPr>
        <w:t>18.18%</w:t>
      </w:r>
      <w:r>
        <w:rPr>
          <w:rFonts w:ascii="Arial" w:hAnsi="Arial" w:cs="Arial"/>
          <w:color w:val="000000"/>
        </w:rPr>
        <w:t>。</w:t>
      </w:r>
    </w:p>
    <w:p w14:paraId="174BB2D1"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年创新中药、创新化学药、创新生物制品注册申请受理量详见表</w:t>
      </w:r>
      <w:r>
        <w:rPr>
          <w:rFonts w:ascii="Arial" w:hAnsi="Arial" w:cs="Arial"/>
          <w:color w:val="000000"/>
        </w:rPr>
        <w:t>1</w:t>
      </w:r>
      <w:r>
        <w:rPr>
          <w:rFonts w:ascii="Arial" w:hAnsi="Arial" w:cs="Arial"/>
          <w:color w:val="000000"/>
        </w:rPr>
        <w:t>，</w:t>
      </w:r>
      <w:r>
        <w:rPr>
          <w:rFonts w:ascii="Arial" w:hAnsi="Arial" w:cs="Arial"/>
          <w:color w:val="000000"/>
        </w:rPr>
        <w:t>2017-2021</w:t>
      </w:r>
      <w:r>
        <w:rPr>
          <w:rFonts w:ascii="Arial" w:hAnsi="Arial" w:cs="Arial"/>
          <w:color w:val="000000"/>
        </w:rPr>
        <w:t>年创新药</w:t>
      </w:r>
      <w:r>
        <w:rPr>
          <w:rFonts w:ascii="Arial" w:hAnsi="Arial" w:cs="Arial"/>
          <w:color w:val="000000"/>
        </w:rPr>
        <w:t>IND</w:t>
      </w:r>
      <w:r>
        <w:rPr>
          <w:rFonts w:ascii="Arial" w:hAnsi="Arial" w:cs="Arial"/>
          <w:color w:val="000000"/>
        </w:rPr>
        <w:t>受理量详见图</w:t>
      </w:r>
      <w:r>
        <w:rPr>
          <w:rFonts w:ascii="Arial" w:hAnsi="Arial" w:cs="Arial"/>
          <w:color w:val="000000"/>
        </w:rPr>
        <w:t>4</w:t>
      </w:r>
      <w:r>
        <w:rPr>
          <w:rFonts w:ascii="Arial" w:hAnsi="Arial" w:cs="Arial"/>
          <w:color w:val="000000"/>
        </w:rPr>
        <w:t>，</w:t>
      </w:r>
      <w:r>
        <w:rPr>
          <w:rFonts w:ascii="Arial" w:hAnsi="Arial" w:cs="Arial"/>
          <w:color w:val="000000"/>
        </w:rPr>
        <w:t>2017-2021</w:t>
      </w:r>
      <w:r>
        <w:rPr>
          <w:rFonts w:ascii="Arial" w:hAnsi="Arial" w:cs="Arial"/>
          <w:color w:val="000000"/>
        </w:rPr>
        <w:t>年创新药</w:t>
      </w:r>
      <w:r>
        <w:rPr>
          <w:rFonts w:ascii="Arial" w:hAnsi="Arial" w:cs="Arial"/>
          <w:color w:val="000000"/>
        </w:rPr>
        <w:t>NDA</w:t>
      </w:r>
      <w:r>
        <w:rPr>
          <w:rFonts w:ascii="Arial" w:hAnsi="Arial" w:cs="Arial"/>
          <w:color w:val="000000"/>
        </w:rPr>
        <w:t>受理量详见图</w:t>
      </w:r>
      <w:r>
        <w:rPr>
          <w:rFonts w:ascii="Arial" w:hAnsi="Arial" w:cs="Arial"/>
          <w:color w:val="000000"/>
        </w:rPr>
        <w:t>5</w:t>
      </w:r>
      <w:r>
        <w:rPr>
          <w:rFonts w:ascii="Arial" w:hAnsi="Arial" w:cs="Arial"/>
          <w:color w:val="000000"/>
        </w:rPr>
        <w:t>。</w:t>
      </w:r>
    </w:p>
    <w:p w14:paraId="4E17AA15" w14:textId="5CFC879E"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lastRenderedPageBreak/>
        <w:drawing>
          <wp:inline distT="0" distB="0" distL="0" distR="0" wp14:anchorId="2E86603F" wp14:editId="3B879F71">
            <wp:extent cx="5274310" cy="2273300"/>
            <wp:effectExtent l="0" t="0" r="254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273300"/>
                    </a:xfrm>
                    <a:prstGeom prst="rect">
                      <a:avLst/>
                    </a:prstGeom>
                    <a:noFill/>
                    <a:ln>
                      <a:noFill/>
                    </a:ln>
                  </pic:spPr>
                </pic:pic>
              </a:graphicData>
            </a:graphic>
          </wp:inline>
        </w:drawing>
      </w:r>
    </w:p>
    <w:p w14:paraId="7CE4BD45" w14:textId="63EB45C7"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drawing>
          <wp:inline distT="0" distB="0" distL="0" distR="0" wp14:anchorId="74270CC0" wp14:editId="2E3FE2C4">
            <wp:extent cx="5274310" cy="3098800"/>
            <wp:effectExtent l="0" t="0" r="2540" b="635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098800"/>
                    </a:xfrm>
                    <a:prstGeom prst="rect">
                      <a:avLst/>
                    </a:prstGeom>
                    <a:noFill/>
                    <a:ln>
                      <a:noFill/>
                    </a:ln>
                  </pic:spPr>
                </pic:pic>
              </a:graphicData>
            </a:graphic>
          </wp:inline>
        </w:drawing>
      </w:r>
    </w:p>
    <w:p w14:paraId="6E3DF181" w14:textId="6739A4A3"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drawing>
          <wp:inline distT="0" distB="0" distL="0" distR="0" wp14:anchorId="192126FA" wp14:editId="22DF2FCE">
            <wp:extent cx="5274310" cy="3060065"/>
            <wp:effectExtent l="0" t="0" r="2540"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060065"/>
                    </a:xfrm>
                    <a:prstGeom prst="rect">
                      <a:avLst/>
                    </a:prstGeom>
                    <a:noFill/>
                    <a:ln>
                      <a:noFill/>
                    </a:ln>
                  </pic:spPr>
                </pic:pic>
              </a:graphicData>
            </a:graphic>
          </wp:inline>
        </w:drawing>
      </w:r>
    </w:p>
    <w:p w14:paraId="5966E25D"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lastRenderedPageBreak/>
        <w:t xml:space="preserve">　以生产场地类别统计，境内生产创新药</w:t>
      </w:r>
      <w:r>
        <w:rPr>
          <w:rFonts w:ascii="Arial" w:hAnsi="Arial" w:cs="Arial"/>
          <w:color w:val="000000"/>
        </w:rPr>
        <w:t>1485</w:t>
      </w:r>
      <w:r>
        <w:rPr>
          <w:rFonts w:ascii="Arial" w:hAnsi="Arial" w:cs="Arial"/>
          <w:color w:val="000000"/>
        </w:rPr>
        <w:t>件（</w:t>
      </w:r>
      <w:r>
        <w:rPr>
          <w:rFonts w:ascii="Arial" w:hAnsi="Arial" w:cs="Arial"/>
          <w:color w:val="000000"/>
        </w:rPr>
        <w:t>790</w:t>
      </w:r>
      <w:r>
        <w:rPr>
          <w:rFonts w:ascii="Arial" w:hAnsi="Arial" w:cs="Arial"/>
          <w:color w:val="000000"/>
        </w:rPr>
        <w:t>个品种），境外生产创新药</w:t>
      </w:r>
      <w:r>
        <w:rPr>
          <w:rFonts w:ascii="Arial" w:hAnsi="Arial" w:cs="Arial"/>
          <w:color w:val="000000"/>
        </w:rPr>
        <w:t>401</w:t>
      </w:r>
      <w:r>
        <w:rPr>
          <w:rFonts w:ascii="Arial" w:hAnsi="Arial" w:cs="Arial"/>
          <w:color w:val="000000"/>
        </w:rPr>
        <w:t>件（</w:t>
      </w:r>
      <w:r>
        <w:rPr>
          <w:rFonts w:ascii="Arial" w:hAnsi="Arial" w:cs="Arial"/>
          <w:color w:val="000000"/>
        </w:rPr>
        <w:t>208</w:t>
      </w:r>
      <w:r>
        <w:rPr>
          <w:rFonts w:ascii="Arial" w:hAnsi="Arial" w:cs="Arial"/>
          <w:color w:val="000000"/>
        </w:rPr>
        <w:t>个品种）。</w:t>
      </w:r>
      <w:r>
        <w:rPr>
          <w:rFonts w:ascii="Arial" w:hAnsi="Arial" w:cs="Arial"/>
          <w:color w:val="000000"/>
        </w:rPr>
        <w:t>2021</w:t>
      </w:r>
      <w:r>
        <w:rPr>
          <w:rFonts w:ascii="Arial" w:hAnsi="Arial" w:cs="Arial"/>
          <w:color w:val="000000"/>
        </w:rPr>
        <w:t>年境内、境外生产的创新</w:t>
      </w:r>
      <w:proofErr w:type="gramStart"/>
      <w:r>
        <w:rPr>
          <w:rFonts w:ascii="Arial" w:hAnsi="Arial" w:cs="Arial"/>
          <w:color w:val="000000"/>
        </w:rPr>
        <w:t>药注册</w:t>
      </w:r>
      <w:proofErr w:type="gramEnd"/>
      <w:r>
        <w:rPr>
          <w:rFonts w:ascii="Arial" w:hAnsi="Arial" w:cs="Arial"/>
          <w:color w:val="000000"/>
        </w:rPr>
        <w:t>申请受理量详见表</w:t>
      </w:r>
      <w:r>
        <w:rPr>
          <w:rFonts w:ascii="Arial" w:hAnsi="Arial" w:cs="Arial"/>
          <w:color w:val="000000"/>
        </w:rPr>
        <w:t>2</w:t>
      </w:r>
      <w:r>
        <w:rPr>
          <w:rFonts w:ascii="Arial" w:hAnsi="Arial" w:cs="Arial"/>
          <w:color w:val="000000"/>
        </w:rPr>
        <w:t>。</w:t>
      </w:r>
    </w:p>
    <w:p w14:paraId="5B06F767" w14:textId="437573E3"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drawing>
          <wp:inline distT="0" distB="0" distL="0" distR="0" wp14:anchorId="27E0F6CD" wp14:editId="44887ECE">
            <wp:extent cx="5274310" cy="2794635"/>
            <wp:effectExtent l="0" t="0" r="2540" b="571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794635"/>
                    </a:xfrm>
                    <a:prstGeom prst="rect">
                      <a:avLst/>
                    </a:prstGeom>
                    <a:noFill/>
                    <a:ln>
                      <a:noFill/>
                    </a:ln>
                  </pic:spPr>
                </pic:pic>
              </a:graphicData>
            </a:graphic>
          </wp:inline>
        </w:drawing>
      </w:r>
    </w:p>
    <w:p w14:paraId="354E20A8"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（三）需技术审评的中药注册申请受理情况</w:t>
      </w:r>
    </w:p>
    <w:p w14:paraId="114798A3"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年受理需技术审评的中药注册申请</w:t>
      </w:r>
      <w:r>
        <w:rPr>
          <w:rFonts w:ascii="Arial" w:hAnsi="Arial" w:cs="Arial"/>
          <w:color w:val="000000"/>
        </w:rPr>
        <w:t>444</w:t>
      </w:r>
      <w:r>
        <w:rPr>
          <w:rFonts w:ascii="Arial" w:hAnsi="Arial" w:cs="Arial"/>
          <w:color w:val="000000"/>
        </w:rPr>
        <w:t>件。以注册申请类别统计，</w:t>
      </w:r>
      <w:r>
        <w:rPr>
          <w:rFonts w:ascii="Arial" w:hAnsi="Arial" w:cs="Arial"/>
          <w:color w:val="000000"/>
        </w:rPr>
        <w:t>IND 52</w:t>
      </w:r>
      <w:r>
        <w:rPr>
          <w:rFonts w:ascii="Arial" w:hAnsi="Arial" w:cs="Arial"/>
          <w:color w:val="000000"/>
        </w:rPr>
        <w:t>件，同比增长</w:t>
      </w:r>
      <w:r>
        <w:rPr>
          <w:rFonts w:ascii="Arial" w:hAnsi="Arial" w:cs="Arial"/>
          <w:color w:val="000000"/>
        </w:rPr>
        <w:t>136.36%</w:t>
      </w:r>
      <w:r>
        <w:rPr>
          <w:rFonts w:ascii="Arial" w:hAnsi="Arial" w:cs="Arial"/>
          <w:color w:val="000000"/>
        </w:rPr>
        <w:t>，包括创新中药</w:t>
      </w:r>
      <w:r>
        <w:rPr>
          <w:rFonts w:ascii="Arial" w:hAnsi="Arial" w:cs="Arial"/>
          <w:color w:val="000000"/>
        </w:rPr>
        <w:t>IND 44</w:t>
      </w:r>
      <w:r>
        <w:rPr>
          <w:rFonts w:ascii="Arial" w:hAnsi="Arial" w:cs="Arial"/>
          <w:color w:val="000000"/>
        </w:rPr>
        <w:t>件（</w:t>
      </w:r>
      <w:r>
        <w:rPr>
          <w:rFonts w:ascii="Arial" w:hAnsi="Arial" w:cs="Arial"/>
          <w:color w:val="000000"/>
        </w:rPr>
        <w:t>43</w:t>
      </w:r>
      <w:r>
        <w:rPr>
          <w:rFonts w:ascii="Arial" w:hAnsi="Arial" w:cs="Arial"/>
          <w:color w:val="000000"/>
        </w:rPr>
        <w:t>个品种），同比增长</w:t>
      </w:r>
      <w:r>
        <w:rPr>
          <w:rFonts w:ascii="Arial" w:hAnsi="Arial" w:cs="Arial"/>
          <w:color w:val="000000"/>
        </w:rPr>
        <w:t>158.82%</w:t>
      </w:r>
      <w:r>
        <w:rPr>
          <w:rFonts w:ascii="Arial" w:hAnsi="Arial" w:cs="Arial"/>
          <w:color w:val="000000"/>
        </w:rPr>
        <w:t>；</w:t>
      </w:r>
      <w:r>
        <w:rPr>
          <w:rFonts w:ascii="Arial" w:hAnsi="Arial" w:cs="Arial"/>
          <w:color w:val="000000"/>
        </w:rPr>
        <w:t>NDA 14</w:t>
      </w:r>
      <w:r>
        <w:rPr>
          <w:rFonts w:ascii="Arial" w:hAnsi="Arial" w:cs="Arial"/>
          <w:color w:val="000000"/>
        </w:rPr>
        <w:t>件，同比增长</w:t>
      </w:r>
      <w:r>
        <w:rPr>
          <w:rFonts w:ascii="Arial" w:hAnsi="Arial" w:cs="Arial"/>
          <w:color w:val="000000"/>
        </w:rPr>
        <w:t>133.33%</w:t>
      </w:r>
      <w:r>
        <w:rPr>
          <w:rFonts w:ascii="Arial" w:hAnsi="Arial" w:cs="Arial"/>
          <w:color w:val="000000"/>
        </w:rPr>
        <w:t>，包括创新中药</w:t>
      </w:r>
      <w:r>
        <w:rPr>
          <w:rFonts w:ascii="Arial" w:hAnsi="Arial" w:cs="Arial"/>
          <w:color w:val="000000"/>
        </w:rPr>
        <w:t>NDA 10</w:t>
      </w:r>
      <w:r>
        <w:rPr>
          <w:rFonts w:ascii="Arial" w:hAnsi="Arial" w:cs="Arial"/>
          <w:color w:val="000000"/>
        </w:rPr>
        <w:t>件（</w:t>
      </w:r>
      <w:r>
        <w:rPr>
          <w:rFonts w:ascii="Arial" w:hAnsi="Arial" w:cs="Arial"/>
          <w:color w:val="000000"/>
        </w:rPr>
        <w:t>8</w:t>
      </w:r>
      <w:r>
        <w:rPr>
          <w:rFonts w:ascii="Arial" w:hAnsi="Arial" w:cs="Arial"/>
          <w:color w:val="000000"/>
        </w:rPr>
        <w:t>个品种），同比增长</w:t>
      </w:r>
      <w:r>
        <w:rPr>
          <w:rFonts w:ascii="Arial" w:hAnsi="Arial" w:cs="Arial"/>
          <w:color w:val="000000"/>
        </w:rPr>
        <w:t>66.67%</w:t>
      </w:r>
      <w:r>
        <w:rPr>
          <w:rFonts w:ascii="Arial" w:hAnsi="Arial" w:cs="Arial"/>
          <w:color w:val="000000"/>
        </w:rPr>
        <w:t>。</w:t>
      </w:r>
    </w:p>
    <w:p w14:paraId="02B76342"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年需技术审评的中药各类别注册申请受理量详见图</w:t>
      </w:r>
      <w:r>
        <w:rPr>
          <w:rFonts w:ascii="Arial" w:hAnsi="Arial" w:cs="Arial"/>
          <w:color w:val="000000"/>
        </w:rPr>
        <w:t>6</w:t>
      </w:r>
      <w:r>
        <w:rPr>
          <w:rFonts w:ascii="Arial" w:hAnsi="Arial" w:cs="Arial"/>
          <w:color w:val="000000"/>
        </w:rPr>
        <w:t>。</w:t>
      </w:r>
      <w:r>
        <w:rPr>
          <w:rFonts w:ascii="Arial" w:hAnsi="Arial" w:cs="Arial"/>
          <w:color w:val="000000"/>
        </w:rPr>
        <w:t>2017-2021</w:t>
      </w:r>
      <w:r>
        <w:rPr>
          <w:rFonts w:ascii="Arial" w:hAnsi="Arial" w:cs="Arial"/>
          <w:color w:val="000000"/>
        </w:rPr>
        <w:t>年需技术审评的中药各类别注册申请受理量详见图</w:t>
      </w:r>
      <w:r>
        <w:rPr>
          <w:rFonts w:ascii="Arial" w:hAnsi="Arial" w:cs="Arial"/>
          <w:color w:val="000000"/>
        </w:rPr>
        <w:t>7</w:t>
      </w:r>
      <w:r>
        <w:rPr>
          <w:rFonts w:ascii="Arial" w:hAnsi="Arial" w:cs="Arial"/>
          <w:color w:val="000000"/>
        </w:rPr>
        <w:t>。</w:t>
      </w:r>
    </w:p>
    <w:p w14:paraId="50679DBD" w14:textId="241A80DB"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drawing>
          <wp:inline distT="0" distB="0" distL="0" distR="0" wp14:anchorId="7C68CFDD" wp14:editId="0E606BF6">
            <wp:extent cx="5274310" cy="3249930"/>
            <wp:effectExtent l="0" t="0" r="2540" b="762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249930"/>
                    </a:xfrm>
                    <a:prstGeom prst="rect">
                      <a:avLst/>
                    </a:prstGeom>
                    <a:noFill/>
                    <a:ln>
                      <a:noFill/>
                    </a:ln>
                  </pic:spPr>
                </pic:pic>
              </a:graphicData>
            </a:graphic>
          </wp:inline>
        </w:drawing>
      </w:r>
    </w:p>
    <w:p w14:paraId="321B2F6F" w14:textId="7B003607"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lastRenderedPageBreak/>
        <w:drawing>
          <wp:inline distT="0" distB="0" distL="0" distR="0" wp14:anchorId="5BFB56BB" wp14:editId="6C3CFE99">
            <wp:extent cx="5274310" cy="3763010"/>
            <wp:effectExtent l="0" t="0" r="2540" b="889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763010"/>
                    </a:xfrm>
                    <a:prstGeom prst="rect">
                      <a:avLst/>
                    </a:prstGeom>
                    <a:noFill/>
                    <a:ln>
                      <a:noFill/>
                    </a:ln>
                  </pic:spPr>
                </pic:pic>
              </a:graphicData>
            </a:graphic>
          </wp:inline>
        </w:drawing>
      </w:r>
    </w:p>
    <w:p w14:paraId="57F782A6"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（四）需技术审评的化学</w:t>
      </w:r>
      <w:proofErr w:type="gramStart"/>
      <w:r>
        <w:rPr>
          <w:rFonts w:ascii="Arial" w:hAnsi="Arial" w:cs="Arial"/>
          <w:color w:val="000000"/>
        </w:rPr>
        <w:t>药注册</w:t>
      </w:r>
      <w:proofErr w:type="gramEnd"/>
      <w:r>
        <w:rPr>
          <w:rFonts w:ascii="Arial" w:hAnsi="Arial" w:cs="Arial"/>
          <w:color w:val="000000"/>
        </w:rPr>
        <w:t>申请受理情况</w:t>
      </w:r>
    </w:p>
    <w:p w14:paraId="4D5C0587"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年受理需技术审评的化学</w:t>
      </w:r>
      <w:proofErr w:type="gramStart"/>
      <w:r>
        <w:rPr>
          <w:rFonts w:ascii="Arial" w:hAnsi="Arial" w:cs="Arial"/>
          <w:color w:val="000000"/>
        </w:rPr>
        <w:t>药注册</w:t>
      </w:r>
      <w:proofErr w:type="gramEnd"/>
      <w:r>
        <w:rPr>
          <w:rFonts w:ascii="Arial" w:hAnsi="Arial" w:cs="Arial"/>
          <w:color w:val="000000"/>
        </w:rPr>
        <w:t>申请</w:t>
      </w:r>
      <w:r>
        <w:rPr>
          <w:rFonts w:ascii="Arial" w:hAnsi="Arial" w:cs="Arial"/>
          <w:color w:val="000000"/>
        </w:rPr>
        <w:t>6788</w:t>
      </w:r>
      <w:r>
        <w:rPr>
          <w:rFonts w:ascii="Arial" w:hAnsi="Arial" w:cs="Arial"/>
          <w:color w:val="000000"/>
        </w:rPr>
        <w:t>件。以注册申请类别统计，</w:t>
      </w:r>
      <w:r>
        <w:rPr>
          <w:rFonts w:ascii="Arial" w:hAnsi="Arial" w:cs="Arial"/>
          <w:color w:val="000000"/>
        </w:rPr>
        <w:t>IND 1500</w:t>
      </w:r>
      <w:r>
        <w:rPr>
          <w:rFonts w:ascii="Arial" w:hAnsi="Arial" w:cs="Arial"/>
          <w:color w:val="000000"/>
        </w:rPr>
        <w:t>件，同比增长</w:t>
      </w:r>
      <w:r>
        <w:rPr>
          <w:rFonts w:ascii="Arial" w:hAnsi="Arial" w:cs="Arial"/>
          <w:color w:val="000000"/>
        </w:rPr>
        <w:t>58.56%</w:t>
      </w:r>
      <w:r>
        <w:rPr>
          <w:rFonts w:ascii="Arial" w:hAnsi="Arial" w:cs="Arial"/>
          <w:color w:val="000000"/>
        </w:rPr>
        <w:t>，包括创新化学药</w:t>
      </w:r>
      <w:r>
        <w:rPr>
          <w:rFonts w:ascii="Arial" w:hAnsi="Arial" w:cs="Arial"/>
          <w:color w:val="000000"/>
        </w:rPr>
        <w:t>IND 1134</w:t>
      </w:r>
      <w:r>
        <w:rPr>
          <w:rFonts w:ascii="Arial" w:hAnsi="Arial" w:cs="Arial"/>
          <w:color w:val="000000"/>
        </w:rPr>
        <w:t>件（</w:t>
      </w:r>
      <w:r>
        <w:rPr>
          <w:rFonts w:ascii="Arial" w:hAnsi="Arial" w:cs="Arial"/>
          <w:color w:val="000000"/>
        </w:rPr>
        <w:t>487</w:t>
      </w:r>
      <w:r>
        <w:rPr>
          <w:rFonts w:ascii="Arial" w:hAnsi="Arial" w:cs="Arial"/>
          <w:color w:val="000000"/>
        </w:rPr>
        <w:t>个品种），同比增长</w:t>
      </w:r>
      <w:r>
        <w:rPr>
          <w:rFonts w:ascii="Arial" w:hAnsi="Arial" w:cs="Arial"/>
          <w:color w:val="000000"/>
        </w:rPr>
        <w:t>57.28%</w:t>
      </w:r>
      <w:r>
        <w:rPr>
          <w:rFonts w:ascii="Arial" w:hAnsi="Arial" w:cs="Arial"/>
          <w:color w:val="000000"/>
        </w:rPr>
        <w:t>；</w:t>
      </w:r>
      <w:r>
        <w:rPr>
          <w:rFonts w:ascii="Arial" w:hAnsi="Arial" w:cs="Arial"/>
          <w:color w:val="000000"/>
        </w:rPr>
        <w:t>NDA 197</w:t>
      </w:r>
      <w:r>
        <w:rPr>
          <w:rFonts w:ascii="Arial" w:hAnsi="Arial" w:cs="Arial"/>
          <w:color w:val="000000"/>
        </w:rPr>
        <w:t>件，同比增长</w:t>
      </w:r>
      <w:r>
        <w:rPr>
          <w:rFonts w:ascii="Arial" w:hAnsi="Arial" w:cs="Arial"/>
          <w:color w:val="000000"/>
        </w:rPr>
        <w:t>3.14%</w:t>
      </w:r>
      <w:r>
        <w:rPr>
          <w:rFonts w:ascii="Arial" w:hAnsi="Arial" w:cs="Arial"/>
          <w:color w:val="000000"/>
        </w:rPr>
        <w:t>，包括创新化学药</w:t>
      </w:r>
      <w:r>
        <w:rPr>
          <w:rFonts w:ascii="Arial" w:hAnsi="Arial" w:cs="Arial"/>
          <w:color w:val="000000"/>
        </w:rPr>
        <w:t>NDA 32</w:t>
      </w:r>
      <w:r>
        <w:rPr>
          <w:rFonts w:ascii="Arial" w:hAnsi="Arial" w:cs="Arial"/>
          <w:color w:val="000000"/>
        </w:rPr>
        <w:t>件（</w:t>
      </w:r>
      <w:r>
        <w:rPr>
          <w:rFonts w:ascii="Arial" w:hAnsi="Arial" w:cs="Arial"/>
          <w:color w:val="000000"/>
        </w:rPr>
        <w:t>21</w:t>
      </w:r>
      <w:r>
        <w:rPr>
          <w:rFonts w:ascii="Arial" w:hAnsi="Arial" w:cs="Arial"/>
          <w:color w:val="000000"/>
        </w:rPr>
        <w:t>个品种），同比增长</w:t>
      </w:r>
      <w:r>
        <w:rPr>
          <w:rFonts w:ascii="Arial" w:hAnsi="Arial" w:cs="Arial"/>
          <w:color w:val="000000"/>
        </w:rPr>
        <w:t>3.23%</w:t>
      </w:r>
      <w:r>
        <w:rPr>
          <w:rFonts w:ascii="Arial" w:hAnsi="Arial" w:cs="Arial"/>
          <w:color w:val="000000"/>
        </w:rPr>
        <w:t>；化学药</w:t>
      </w:r>
      <w:r>
        <w:rPr>
          <w:rFonts w:ascii="Arial" w:hAnsi="Arial" w:cs="Arial"/>
          <w:color w:val="000000"/>
        </w:rPr>
        <w:t>5.1</w:t>
      </w:r>
      <w:r>
        <w:rPr>
          <w:rFonts w:ascii="Arial" w:hAnsi="Arial" w:cs="Arial"/>
          <w:color w:val="000000"/>
        </w:rPr>
        <w:t>类</w:t>
      </w:r>
      <w:r>
        <w:rPr>
          <w:rFonts w:ascii="Arial" w:hAnsi="Arial" w:cs="Arial"/>
          <w:color w:val="000000"/>
        </w:rPr>
        <w:t>9</w:t>
      </w:r>
      <w:r>
        <w:rPr>
          <w:rFonts w:ascii="Arial" w:hAnsi="Arial" w:cs="Arial"/>
          <w:color w:val="000000"/>
        </w:rPr>
        <w:t>注册申请</w:t>
      </w:r>
      <w:r>
        <w:rPr>
          <w:rFonts w:ascii="Arial" w:hAnsi="Arial" w:cs="Arial"/>
          <w:color w:val="000000"/>
        </w:rPr>
        <w:t>169</w:t>
      </w:r>
      <w:r>
        <w:rPr>
          <w:rFonts w:ascii="Arial" w:hAnsi="Arial" w:cs="Arial"/>
          <w:color w:val="000000"/>
        </w:rPr>
        <w:t>件，同比增长</w:t>
      </w:r>
      <w:r>
        <w:rPr>
          <w:rFonts w:ascii="Arial" w:hAnsi="Arial" w:cs="Arial"/>
          <w:color w:val="000000"/>
        </w:rPr>
        <w:t>5.63%</w:t>
      </w:r>
      <w:r>
        <w:rPr>
          <w:rFonts w:ascii="Arial" w:hAnsi="Arial" w:cs="Arial"/>
          <w:color w:val="000000"/>
        </w:rPr>
        <w:t>，其中临床试验申请</w:t>
      </w:r>
      <w:r>
        <w:rPr>
          <w:rFonts w:ascii="Arial" w:hAnsi="Arial" w:cs="Arial"/>
          <w:color w:val="000000"/>
        </w:rPr>
        <w:t>10</w:t>
      </w:r>
      <w:r>
        <w:rPr>
          <w:rFonts w:ascii="Arial" w:hAnsi="Arial" w:cs="Arial"/>
          <w:color w:val="000000"/>
        </w:rPr>
        <w:t>共</w:t>
      </w:r>
      <w:r>
        <w:rPr>
          <w:rFonts w:ascii="Arial" w:hAnsi="Arial" w:cs="Arial"/>
          <w:color w:val="000000"/>
        </w:rPr>
        <w:t>44</w:t>
      </w:r>
      <w:r>
        <w:rPr>
          <w:rFonts w:ascii="Arial" w:hAnsi="Arial" w:cs="Arial"/>
          <w:color w:val="000000"/>
        </w:rPr>
        <w:t>件，</w:t>
      </w:r>
      <w:r>
        <w:rPr>
          <w:rFonts w:ascii="Arial" w:hAnsi="Arial" w:cs="Arial"/>
          <w:color w:val="000000"/>
        </w:rPr>
        <w:t>NDA 125</w:t>
      </w:r>
      <w:r>
        <w:rPr>
          <w:rFonts w:ascii="Arial" w:hAnsi="Arial" w:cs="Arial"/>
          <w:color w:val="000000"/>
        </w:rPr>
        <w:t>件；</w:t>
      </w:r>
      <w:r>
        <w:rPr>
          <w:rFonts w:ascii="Arial" w:hAnsi="Arial" w:cs="Arial"/>
          <w:color w:val="000000"/>
        </w:rPr>
        <w:t>ANDA 1791</w:t>
      </w:r>
      <w:r>
        <w:rPr>
          <w:rFonts w:ascii="Arial" w:hAnsi="Arial" w:cs="Arial"/>
          <w:color w:val="000000"/>
        </w:rPr>
        <w:t>件，同比增长</w:t>
      </w:r>
      <w:r>
        <w:rPr>
          <w:rFonts w:ascii="Arial" w:hAnsi="Arial" w:cs="Arial"/>
          <w:color w:val="000000"/>
        </w:rPr>
        <w:t>59.20%</w:t>
      </w:r>
      <w:r>
        <w:rPr>
          <w:rFonts w:ascii="Arial" w:hAnsi="Arial" w:cs="Arial"/>
          <w:color w:val="000000"/>
        </w:rPr>
        <w:t>；一致性评价申请</w:t>
      </w:r>
      <w:r>
        <w:rPr>
          <w:rFonts w:ascii="Arial" w:hAnsi="Arial" w:cs="Arial"/>
          <w:color w:val="000000"/>
        </w:rPr>
        <w:t>908</w:t>
      </w:r>
      <w:r>
        <w:rPr>
          <w:rFonts w:ascii="Arial" w:hAnsi="Arial" w:cs="Arial"/>
          <w:color w:val="000000"/>
        </w:rPr>
        <w:t>件。</w:t>
      </w:r>
    </w:p>
    <w:p w14:paraId="5E4CE31C"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年需技术审评的化学药各类别注册申请受理量详见图</w:t>
      </w:r>
      <w:r>
        <w:rPr>
          <w:rFonts w:ascii="Arial" w:hAnsi="Arial" w:cs="Arial"/>
          <w:color w:val="000000"/>
        </w:rPr>
        <w:t>8</w:t>
      </w:r>
      <w:r>
        <w:rPr>
          <w:rFonts w:ascii="Arial" w:hAnsi="Arial" w:cs="Arial"/>
          <w:color w:val="000000"/>
        </w:rPr>
        <w:t>。</w:t>
      </w:r>
      <w:r>
        <w:rPr>
          <w:rFonts w:ascii="Arial" w:hAnsi="Arial" w:cs="Arial"/>
          <w:color w:val="000000"/>
        </w:rPr>
        <w:t>2017-2021</w:t>
      </w:r>
      <w:r>
        <w:rPr>
          <w:rFonts w:ascii="Arial" w:hAnsi="Arial" w:cs="Arial"/>
          <w:color w:val="000000"/>
        </w:rPr>
        <w:t>年化学药</w:t>
      </w:r>
      <w:r>
        <w:rPr>
          <w:rFonts w:ascii="Arial" w:hAnsi="Arial" w:cs="Arial"/>
          <w:color w:val="000000"/>
        </w:rPr>
        <w:t>IND</w:t>
      </w:r>
      <w:r>
        <w:rPr>
          <w:rFonts w:ascii="Arial" w:hAnsi="Arial" w:cs="Arial"/>
          <w:color w:val="000000"/>
        </w:rPr>
        <w:t>、验证性临床试验申请、</w:t>
      </w:r>
      <w:r>
        <w:rPr>
          <w:rFonts w:ascii="Arial" w:hAnsi="Arial" w:cs="Arial"/>
          <w:color w:val="000000"/>
        </w:rPr>
        <w:t>NDA</w:t>
      </w:r>
      <w:r>
        <w:rPr>
          <w:rFonts w:ascii="Arial" w:hAnsi="Arial" w:cs="Arial"/>
          <w:color w:val="000000"/>
        </w:rPr>
        <w:t>、</w:t>
      </w:r>
      <w:r>
        <w:rPr>
          <w:rFonts w:ascii="Arial" w:hAnsi="Arial" w:cs="Arial"/>
          <w:color w:val="000000"/>
        </w:rPr>
        <w:t>ANDA</w:t>
      </w:r>
      <w:r>
        <w:rPr>
          <w:rFonts w:ascii="Arial" w:hAnsi="Arial" w:cs="Arial"/>
          <w:color w:val="000000"/>
        </w:rPr>
        <w:t>、一致性评价申请受理量详见图</w:t>
      </w:r>
      <w:r>
        <w:rPr>
          <w:rFonts w:ascii="Arial" w:hAnsi="Arial" w:cs="Arial"/>
          <w:color w:val="000000"/>
        </w:rPr>
        <w:t>9</w:t>
      </w:r>
      <w:r>
        <w:rPr>
          <w:rFonts w:ascii="Arial" w:hAnsi="Arial" w:cs="Arial"/>
          <w:color w:val="000000"/>
        </w:rPr>
        <w:t>。</w:t>
      </w:r>
    </w:p>
    <w:p w14:paraId="46B1858F" w14:textId="3DD3A6CF"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lastRenderedPageBreak/>
        <w:drawing>
          <wp:inline distT="0" distB="0" distL="0" distR="0" wp14:anchorId="543B311A" wp14:editId="508FF5C0">
            <wp:extent cx="5274310" cy="3570605"/>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570605"/>
                    </a:xfrm>
                    <a:prstGeom prst="rect">
                      <a:avLst/>
                    </a:prstGeom>
                    <a:noFill/>
                    <a:ln>
                      <a:noFill/>
                    </a:ln>
                  </pic:spPr>
                </pic:pic>
              </a:graphicData>
            </a:graphic>
          </wp:inline>
        </w:drawing>
      </w:r>
    </w:p>
    <w:p w14:paraId="235D975E" w14:textId="71C4AF59"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drawing>
          <wp:inline distT="0" distB="0" distL="0" distR="0" wp14:anchorId="7DD7A53B" wp14:editId="2137B919">
            <wp:extent cx="5274310" cy="3314700"/>
            <wp:effectExtent l="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314700"/>
                    </a:xfrm>
                    <a:prstGeom prst="rect">
                      <a:avLst/>
                    </a:prstGeom>
                    <a:noFill/>
                    <a:ln>
                      <a:noFill/>
                    </a:ln>
                  </pic:spPr>
                </pic:pic>
              </a:graphicData>
            </a:graphic>
          </wp:inline>
        </w:drawing>
      </w:r>
    </w:p>
    <w:p w14:paraId="5884B183"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需技术审评的创新化学</w:t>
      </w:r>
      <w:proofErr w:type="gramStart"/>
      <w:r>
        <w:rPr>
          <w:rFonts w:ascii="Arial" w:hAnsi="Arial" w:cs="Arial"/>
          <w:color w:val="000000"/>
        </w:rPr>
        <w:t>药注册</w:t>
      </w:r>
      <w:proofErr w:type="gramEnd"/>
      <w:r>
        <w:rPr>
          <w:rFonts w:ascii="Arial" w:hAnsi="Arial" w:cs="Arial"/>
          <w:color w:val="000000"/>
        </w:rPr>
        <w:t>申请共</w:t>
      </w:r>
      <w:r>
        <w:rPr>
          <w:rFonts w:ascii="Arial" w:hAnsi="Arial" w:cs="Arial"/>
          <w:color w:val="000000"/>
        </w:rPr>
        <w:t>1166</w:t>
      </w:r>
      <w:r>
        <w:rPr>
          <w:rFonts w:ascii="Arial" w:hAnsi="Arial" w:cs="Arial"/>
          <w:color w:val="000000"/>
        </w:rPr>
        <w:t>件（</w:t>
      </w:r>
      <w:r>
        <w:rPr>
          <w:rFonts w:ascii="Arial" w:hAnsi="Arial" w:cs="Arial"/>
          <w:color w:val="000000"/>
        </w:rPr>
        <w:t>508</w:t>
      </w:r>
      <w:r>
        <w:rPr>
          <w:rFonts w:ascii="Arial" w:hAnsi="Arial" w:cs="Arial"/>
          <w:color w:val="000000"/>
        </w:rPr>
        <w:t>个品种）</w:t>
      </w:r>
      <w:r>
        <w:rPr>
          <w:rFonts w:ascii="Arial" w:hAnsi="Arial" w:cs="Arial"/>
          <w:color w:val="000000"/>
        </w:rPr>
        <w:t>11</w:t>
      </w:r>
      <w:r>
        <w:rPr>
          <w:rFonts w:ascii="Arial" w:hAnsi="Arial" w:cs="Arial"/>
          <w:color w:val="000000"/>
        </w:rPr>
        <w:t>中，以生产场地类别统计，</w:t>
      </w:r>
      <w:r>
        <w:rPr>
          <w:rFonts w:ascii="Arial" w:hAnsi="Arial" w:cs="Arial"/>
          <w:color w:val="000000"/>
        </w:rPr>
        <w:t>901</w:t>
      </w:r>
      <w:r>
        <w:rPr>
          <w:rFonts w:ascii="Arial" w:hAnsi="Arial" w:cs="Arial"/>
          <w:color w:val="000000"/>
        </w:rPr>
        <w:t>件（</w:t>
      </w:r>
      <w:r>
        <w:rPr>
          <w:rFonts w:ascii="Arial" w:hAnsi="Arial" w:cs="Arial"/>
          <w:color w:val="000000"/>
        </w:rPr>
        <w:t>385</w:t>
      </w:r>
      <w:r>
        <w:rPr>
          <w:rFonts w:ascii="Arial" w:hAnsi="Arial" w:cs="Arial"/>
          <w:color w:val="000000"/>
        </w:rPr>
        <w:t>个品种）申报在境内生产，</w:t>
      </w:r>
      <w:r>
        <w:rPr>
          <w:rFonts w:ascii="Arial" w:hAnsi="Arial" w:cs="Arial"/>
          <w:color w:val="000000"/>
        </w:rPr>
        <w:t>265</w:t>
      </w:r>
      <w:r>
        <w:rPr>
          <w:rFonts w:ascii="Arial" w:hAnsi="Arial" w:cs="Arial"/>
          <w:color w:val="000000"/>
        </w:rPr>
        <w:t>件（</w:t>
      </w:r>
      <w:r>
        <w:rPr>
          <w:rFonts w:ascii="Arial" w:hAnsi="Arial" w:cs="Arial"/>
          <w:color w:val="000000"/>
        </w:rPr>
        <w:t>123</w:t>
      </w:r>
      <w:r>
        <w:rPr>
          <w:rFonts w:ascii="Arial" w:hAnsi="Arial" w:cs="Arial"/>
          <w:color w:val="000000"/>
        </w:rPr>
        <w:t>个品种）申报在境外生产。</w:t>
      </w:r>
      <w:r>
        <w:rPr>
          <w:rFonts w:ascii="Arial" w:hAnsi="Arial" w:cs="Arial"/>
          <w:color w:val="000000"/>
        </w:rPr>
        <w:t>2017-2021</w:t>
      </w:r>
      <w:r>
        <w:rPr>
          <w:rFonts w:ascii="Arial" w:hAnsi="Arial" w:cs="Arial"/>
          <w:color w:val="000000"/>
        </w:rPr>
        <w:t>年创新化学</w:t>
      </w:r>
      <w:proofErr w:type="gramStart"/>
      <w:r>
        <w:rPr>
          <w:rFonts w:ascii="Arial" w:hAnsi="Arial" w:cs="Arial"/>
          <w:color w:val="000000"/>
        </w:rPr>
        <w:t>药注册</w:t>
      </w:r>
      <w:proofErr w:type="gramEnd"/>
      <w:r>
        <w:rPr>
          <w:rFonts w:ascii="Arial" w:hAnsi="Arial" w:cs="Arial"/>
          <w:color w:val="000000"/>
        </w:rPr>
        <w:t>申请申报在境内、境外生产的受理量详见图</w:t>
      </w:r>
      <w:r>
        <w:rPr>
          <w:rFonts w:ascii="Arial" w:hAnsi="Arial" w:cs="Arial"/>
          <w:color w:val="000000"/>
        </w:rPr>
        <w:t>10</w:t>
      </w:r>
      <w:r>
        <w:rPr>
          <w:rFonts w:ascii="Arial" w:hAnsi="Arial" w:cs="Arial"/>
          <w:color w:val="000000"/>
        </w:rPr>
        <w:t>。</w:t>
      </w:r>
    </w:p>
    <w:p w14:paraId="759AC98D" w14:textId="4172B1A9"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lastRenderedPageBreak/>
        <w:drawing>
          <wp:inline distT="0" distB="0" distL="0" distR="0" wp14:anchorId="54EAD320" wp14:editId="109F1198">
            <wp:extent cx="5274310" cy="3153410"/>
            <wp:effectExtent l="0" t="0" r="2540" b="889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153410"/>
                    </a:xfrm>
                    <a:prstGeom prst="rect">
                      <a:avLst/>
                    </a:prstGeom>
                    <a:noFill/>
                    <a:ln>
                      <a:noFill/>
                    </a:ln>
                  </pic:spPr>
                </pic:pic>
              </a:graphicData>
            </a:graphic>
          </wp:inline>
        </w:drawing>
      </w:r>
    </w:p>
    <w:p w14:paraId="4E3313B1"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（五）需技术审评的生物制品注册申请受理情况</w:t>
      </w:r>
    </w:p>
    <w:p w14:paraId="188755AE"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年受理需技术审评的生物制品注册申请</w:t>
      </w:r>
      <w:r>
        <w:rPr>
          <w:rFonts w:ascii="Arial" w:hAnsi="Arial" w:cs="Arial"/>
          <w:color w:val="000000"/>
        </w:rPr>
        <w:t>1999</w:t>
      </w:r>
      <w:r>
        <w:rPr>
          <w:rFonts w:ascii="Arial" w:hAnsi="Arial" w:cs="Arial"/>
          <w:color w:val="000000"/>
        </w:rPr>
        <w:t>件，其中，预防用生物制品注册申请</w:t>
      </w:r>
      <w:r>
        <w:rPr>
          <w:rFonts w:ascii="Arial" w:hAnsi="Arial" w:cs="Arial"/>
          <w:color w:val="000000"/>
        </w:rPr>
        <w:t>229</w:t>
      </w:r>
      <w:r>
        <w:rPr>
          <w:rFonts w:ascii="Arial" w:hAnsi="Arial" w:cs="Arial"/>
          <w:color w:val="000000"/>
        </w:rPr>
        <w:t>件、治疗用生物制品注册申请</w:t>
      </w:r>
      <w:r>
        <w:rPr>
          <w:rFonts w:ascii="Arial" w:hAnsi="Arial" w:cs="Arial"/>
          <w:color w:val="000000"/>
        </w:rPr>
        <w:t>1755</w:t>
      </w:r>
      <w:r>
        <w:rPr>
          <w:rFonts w:ascii="Arial" w:hAnsi="Arial" w:cs="Arial"/>
          <w:color w:val="000000"/>
        </w:rPr>
        <w:t>件和体外诊断试剂</w:t>
      </w:r>
      <w:r>
        <w:rPr>
          <w:rFonts w:ascii="Arial" w:hAnsi="Arial" w:cs="Arial"/>
          <w:color w:val="000000"/>
        </w:rPr>
        <w:t>15</w:t>
      </w:r>
      <w:r>
        <w:rPr>
          <w:rFonts w:ascii="Arial" w:hAnsi="Arial" w:cs="Arial"/>
          <w:color w:val="000000"/>
        </w:rPr>
        <w:t>件。以注册申请类别统计：</w:t>
      </w:r>
    </w:p>
    <w:p w14:paraId="1AEEA8AA"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IND 860</w:t>
      </w:r>
      <w:r>
        <w:rPr>
          <w:rFonts w:ascii="Arial" w:hAnsi="Arial" w:cs="Arial"/>
          <w:color w:val="000000"/>
        </w:rPr>
        <w:t>件，同比增长</w:t>
      </w:r>
      <w:r>
        <w:rPr>
          <w:rFonts w:ascii="Arial" w:hAnsi="Arial" w:cs="Arial"/>
          <w:color w:val="000000"/>
        </w:rPr>
        <w:t>48.28%</w:t>
      </w:r>
      <w:r>
        <w:rPr>
          <w:rFonts w:ascii="Arial" w:hAnsi="Arial" w:cs="Arial"/>
          <w:color w:val="000000"/>
        </w:rPr>
        <w:t>，包括创新生物制品</w:t>
      </w:r>
      <w:r>
        <w:rPr>
          <w:rFonts w:ascii="Arial" w:hAnsi="Arial" w:cs="Arial"/>
          <w:color w:val="000000"/>
        </w:rPr>
        <w:t>IND 643</w:t>
      </w:r>
      <w:r>
        <w:rPr>
          <w:rFonts w:ascii="Arial" w:hAnsi="Arial" w:cs="Arial"/>
          <w:color w:val="000000"/>
        </w:rPr>
        <w:t>件（</w:t>
      </w:r>
      <w:r>
        <w:rPr>
          <w:rFonts w:ascii="Arial" w:hAnsi="Arial" w:cs="Arial"/>
          <w:color w:val="000000"/>
        </w:rPr>
        <w:t>423</w:t>
      </w:r>
      <w:r>
        <w:rPr>
          <w:rFonts w:ascii="Arial" w:hAnsi="Arial" w:cs="Arial"/>
          <w:color w:val="000000"/>
        </w:rPr>
        <w:t>个品种），同比增长</w:t>
      </w:r>
      <w:r>
        <w:rPr>
          <w:rFonts w:ascii="Arial" w:hAnsi="Arial" w:cs="Arial"/>
          <w:color w:val="000000"/>
        </w:rPr>
        <w:t>131.29%</w:t>
      </w:r>
      <w:r>
        <w:rPr>
          <w:rFonts w:ascii="Arial" w:hAnsi="Arial" w:cs="Arial"/>
          <w:color w:val="000000"/>
        </w:rPr>
        <w:t>。其中，预防用生物制品</w:t>
      </w:r>
      <w:r>
        <w:rPr>
          <w:rFonts w:ascii="Arial" w:hAnsi="Arial" w:cs="Arial"/>
          <w:color w:val="000000"/>
        </w:rPr>
        <w:t>IND 45</w:t>
      </w:r>
      <w:r>
        <w:rPr>
          <w:rFonts w:ascii="Arial" w:hAnsi="Arial" w:cs="Arial"/>
          <w:color w:val="000000"/>
        </w:rPr>
        <w:t>件，包括创新预防用生物制品</w:t>
      </w:r>
      <w:r>
        <w:rPr>
          <w:rFonts w:ascii="Arial" w:hAnsi="Arial" w:cs="Arial"/>
          <w:color w:val="000000"/>
        </w:rPr>
        <w:t>IND 26</w:t>
      </w:r>
      <w:r>
        <w:rPr>
          <w:rFonts w:ascii="Arial" w:hAnsi="Arial" w:cs="Arial"/>
          <w:color w:val="000000"/>
        </w:rPr>
        <w:t>件（</w:t>
      </w:r>
      <w:r>
        <w:rPr>
          <w:rFonts w:ascii="Arial" w:hAnsi="Arial" w:cs="Arial"/>
          <w:color w:val="000000"/>
        </w:rPr>
        <w:t>16</w:t>
      </w:r>
      <w:r>
        <w:rPr>
          <w:rFonts w:ascii="Arial" w:hAnsi="Arial" w:cs="Arial"/>
          <w:color w:val="000000"/>
        </w:rPr>
        <w:t>个品种），治疗用生物制品</w:t>
      </w:r>
      <w:r>
        <w:rPr>
          <w:rFonts w:ascii="Arial" w:hAnsi="Arial" w:cs="Arial"/>
          <w:color w:val="000000"/>
        </w:rPr>
        <w:t>IND 815</w:t>
      </w:r>
      <w:r>
        <w:rPr>
          <w:rFonts w:ascii="Arial" w:hAnsi="Arial" w:cs="Arial"/>
          <w:color w:val="000000"/>
        </w:rPr>
        <w:t>件，包括创新治疗用生物制品</w:t>
      </w:r>
      <w:r>
        <w:rPr>
          <w:rFonts w:ascii="Arial" w:hAnsi="Arial" w:cs="Arial"/>
          <w:color w:val="000000"/>
        </w:rPr>
        <w:t>IND 617</w:t>
      </w:r>
      <w:r>
        <w:rPr>
          <w:rFonts w:ascii="Arial" w:hAnsi="Arial" w:cs="Arial"/>
          <w:color w:val="000000"/>
        </w:rPr>
        <w:t>件（</w:t>
      </w:r>
      <w:r>
        <w:rPr>
          <w:rFonts w:ascii="Arial" w:hAnsi="Arial" w:cs="Arial"/>
          <w:color w:val="000000"/>
        </w:rPr>
        <w:t>407</w:t>
      </w:r>
      <w:r>
        <w:rPr>
          <w:rFonts w:ascii="Arial" w:hAnsi="Arial" w:cs="Arial"/>
          <w:color w:val="000000"/>
        </w:rPr>
        <w:t>个品种）。</w:t>
      </w:r>
    </w:p>
    <w:p w14:paraId="50C93AED"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NDA 178</w:t>
      </w:r>
      <w:r>
        <w:rPr>
          <w:rFonts w:ascii="Arial" w:hAnsi="Arial" w:cs="Arial"/>
          <w:color w:val="000000"/>
        </w:rPr>
        <w:t>件，同比增长</w:t>
      </w:r>
      <w:r>
        <w:rPr>
          <w:rFonts w:ascii="Arial" w:hAnsi="Arial" w:cs="Arial"/>
          <w:color w:val="000000"/>
        </w:rPr>
        <w:t>41.27%</w:t>
      </w:r>
      <w:r>
        <w:rPr>
          <w:rFonts w:ascii="Arial" w:hAnsi="Arial" w:cs="Arial"/>
          <w:color w:val="000000"/>
        </w:rPr>
        <w:t>，包括创新生物制品</w:t>
      </w:r>
      <w:r>
        <w:rPr>
          <w:rFonts w:ascii="Arial" w:hAnsi="Arial" w:cs="Arial"/>
          <w:color w:val="000000"/>
        </w:rPr>
        <w:t>NDA 23</w:t>
      </w:r>
      <w:r>
        <w:rPr>
          <w:rFonts w:ascii="Arial" w:hAnsi="Arial" w:cs="Arial"/>
          <w:color w:val="000000"/>
        </w:rPr>
        <w:t>件（</w:t>
      </w:r>
      <w:r>
        <w:rPr>
          <w:rFonts w:ascii="Arial" w:hAnsi="Arial" w:cs="Arial"/>
          <w:color w:val="000000"/>
        </w:rPr>
        <w:t>16</w:t>
      </w:r>
      <w:r>
        <w:rPr>
          <w:rFonts w:ascii="Arial" w:hAnsi="Arial" w:cs="Arial"/>
          <w:color w:val="000000"/>
        </w:rPr>
        <w:t>个品种），同比增长</w:t>
      </w:r>
      <w:r>
        <w:rPr>
          <w:rFonts w:ascii="Arial" w:hAnsi="Arial" w:cs="Arial"/>
          <w:color w:val="000000"/>
        </w:rPr>
        <w:t>27.78%</w:t>
      </w:r>
      <w:r>
        <w:rPr>
          <w:rFonts w:ascii="Arial" w:hAnsi="Arial" w:cs="Arial"/>
          <w:color w:val="000000"/>
        </w:rPr>
        <w:t>。其中，预防用生物制品</w:t>
      </w:r>
      <w:r>
        <w:rPr>
          <w:rFonts w:ascii="Arial" w:hAnsi="Arial" w:cs="Arial"/>
          <w:color w:val="000000"/>
        </w:rPr>
        <w:t>NDA 13</w:t>
      </w:r>
      <w:r>
        <w:rPr>
          <w:rFonts w:ascii="Arial" w:hAnsi="Arial" w:cs="Arial"/>
          <w:color w:val="000000"/>
        </w:rPr>
        <w:t>件，包括创新预防用生物制品</w:t>
      </w:r>
      <w:r>
        <w:rPr>
          <w:rFonts w:ascii="Arial" w:hAnsi="Arial" w:cs="Arial"/>
          <w:color w:val="000000"/>
        </w:rPr>
        <w:t>NDA 5</w:t>
      </w:r>
      <w:r>
        <w:rPr>
          <w:rFonts w:ascii="Arial" w:hAnsi="Arial" w:cs="Arial"/>
          <w:color w:val="000000"/>
        </w:rPr>
        <w:t>件（</w:t>
      </w:r>
      <w:r>
        <w:rPr>
          <w:rFonts w:ascii="Arial" w:hAnsi="Arial" w:cs="Arial"/>
          <w:color w:val="000000"/>
        </w:rPr>
        <w:t>2</w:t>
      </w:r>
      <w:r>
        <w:rPr>
          <w:rFonts w:ascii="Arial" w:hAnsi="Arial" w:cs="Arial"/>
          <w:color w:val="000000"/>
        </w:rPr>
        <w:t>个品种）；治疗用生物制品</w:t>
      </w:r>
      <w:r>
        <w:rPr>
          <w:rFonts w:ascii="Arial" w:hAnsi="Arial" w:cs="Arial"/>
          <w:color w:val="000000"/>
        </w:rPr>
        <w:t>NDA 156</w:t>
      </w:r>
      <w:r>
        <w:rPr>
          <w:rFonts w:ascii="Arial" w:hAnsi="Arial" w:cs="Arial"/>
          <w:color w:val="000000"/>
        </w:rPr>
        <w:t>件，包括创新治疗用生物制品</w:t>
      </w:r>
      <w:r>
        <w:rPr>
          <w:rFonts w:ascii="Arial" w:hAnsi="Arial" w:cs="Arial"/>
          <w:color w:val="000000"/>
        </w:rPr>
        <w:t>18</w:t>
      </w:r>
      <w:r>
        <w:rPr>
          <w:rFonts w:ascii="Arial" w:hAnsi="Arial" w:cs="Arial"/>
          <w:color w:val="000000"/>
        </w:rPr>
        <w:t>件（</w:t>
      </w:r>
      <w:r>
        <w:rPr>
          <w:rFonts w:ascii="Arial" w:hAnsi="Arial" w:cs="Arial"/>
          <w:color w:val="000000"/>
        </w:rPr>
        <w:t>14</w:t>
      </w:r>
      <w:r>
        <w:rPr>
          <w:rFonts w:ascii="Arial" w:hAnsi="Arial" w:cs="Arial"/>
          <w:color w:val="000000"/>
        </w:rPr>
        <w:t>个品种）；体外诊断试剂</w:t>
      </w:r>
      <w:r>
        <w:rPr>
          <w:rFonts w:ascii="Arial" w:hAnsi="Arial" w:cs="Arial"/>
          <w:color w:val="000000"/>
        </w:rPr>
        <w:t>9</w:t>
      </w:r>
      <w:r>
        <w:rPr>
          <w:rFonts w:ascii="Arial" w:hAnsi="Arial" w:cs="Arial"/>
          <w:color w:val="000000"/>
        </w:rPr>
        <w:t>件。</w:t>
      </w:r>
    </w:p>
    <w:p w14:paraId="52E686A4"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补充申请</w:t>
      </w:r>
      <w:r>
        <w:rPr>
          <w:rFonts w:ascii="Arial" w:hAnsi="Arial" w:cs="Arial"/>
          <w:color w:val="000000"/>
        </w:rPr>
        <w:t>916</w:t>
      </w:r>
      <w:r>
        <w:rPr>
          <w:rFonts w:ascii="Arial" w:hAnsi="Arial" w:cs="Arial"/>
          <w:color w:val="000000"/>
        </w:rPr>
        <w:t>件。境外生产药品再注册申请</w:t>
      </w:r>
      <w:r>
        <w:rPr>
          <w:rFonts w:ascii="Arial" w:hAnsi="Arial" w:cs="Arial"/>
          <w:color w:val="000000"/>
        </w:rPr>
        <w:t>45</w:t>
      </w:r>
      <w:r>
        <w:rPr>
          <w:rFonts w:ascii="Arial" w:hAnsi="Arial" w:cs="Arial"/>
          <w:color w:val="000000"/>
        </w:rPr>
        <w:t>件。</w:t>
      </w:r>
    </w:p>
    <w:p w14:paraId="70C814AC"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年生物制品、创新生物制品</w:t>
      </w:r>
      <w:r>
        <w:rPr>
          <w:rFonts w:ascii="Arial" w:hAnsi="Arial" w:cs="Arial"/>
          <w:color w:val="000000"/>
        </w:rPr>
        <w:t>IND</w:t>
      </w:r>
      <w:r>
        <w:rPr>
          <w:rFonts w:ascii="Arial" w:hAnsi="Arial" w:cs="Arial"/>
          <w:color w:val="000000"/>
        </w:rPr>
        <w:t>和</w:t>
      </w:r>
      <w:r>
        <w:rPr>
          <w:rFonts w:ascii="Arial" w:hAnsi="Arial" w:cs="Arial"/>
          <w:color w:val="000000"/>
        </w:rPr>
        <w:t>NDA</w:t>
      </w:r>
      <w:r>
        <w:rPr>
          <w:rFonts w:ascii="Arial" w:hAnsi="Arial" w:cs="Arial"/>
          <w:color w:val="000000"/>
        </w:rPr>
        <w:t>受理量详见表</w:t>
      </w:r>
      <w:r>
        <w:rPr>
          <w:rFonts w:ascii="Arial" w:hAnsi="Arial" w:cs="Arial"/>
          <w:color w:val="000000"/>
        </w:rPr>
        <w:t>3</w:t>
      </w:r>
      <w:r>
        <w:rPr>
          <w:rFonts w:ascii="Arial" w:hAnsi="Arial" w:cs="Arial"/>
          <w:color w:val="000000"/>
        </w:rPr>
        <w:t>。</w:t>
      </w:r>
      <w:r>
        <w:rPr>
          <w:rFonts w:ascii="Arial" w:hAnsi="Arial" w:cs="Arial"/>
          <w:color w:val="000000"/>
        </w:rPr>
        <w:t>2021</w:t>
      </w:r>
      <w:r>
        <w:rPr>
          <w:rFonts w:ascii="Arial" w:hAnsi="Arial" w:cs="Arial"/>
          <w:color w:val="000000"/>
        </w:rPr>
        <w:t>年需技术审评的生物制品各类别注册申请受理量详见图</w:t>
      </w:r>
      <w:r>
        <w:rPr>
          <w:rFonts w:ascii="Arial" w:hAnsi="Arial" w:cs="Arial"/>
          <w:color w:val="000000"/>
        </w:rPr>
        <w:t>11</w:t>
      </w:r>
      <w:r>
        <w:rPr>
          <w:rFonts w:ascii="Arial" w:hAnsi="Arial" w:cs="Arial"/>
          <w:color w:val="000000"/>
        </w:rPr>
        <w:t>。</w:t>
      </w:r>
      <w:r>
        <w:rPr>
          <w:rFonts w:ascii="Arial" w:hAnsi="Arial" w:cs="Arial"/>
          <w:color w:val="000000"/>
        </w:rPr>
        <w:t>2017-2021</w:t>
      </w:r>
      <w:r>
        <w:rPr>
          <w:rFonts w:ascii="Arial" w:hAnsi="Arial" w:cs="Arial"/>
          <w:color w:val="000000"/>
        </w:rPr>
        <w:t>年生物制品</w:t>
      </w:r>
      <w:r>
        <w:rPr>
          <w:rFonts w:ascii="Arial" w:hAnsi="Arial" w:cs="Arial"/>
          <w:color w:val="000000"/>
        </w:rPr>
        <w:t>IND</w:t>
      </w:r>
      <w:r>
        <w:rPr>
          <w:rFonts w:ascii="Arial" w:hAnsi="Arial" w:cs="Arial"/>
          <w:color w:val="000000"/>
        </w:rPr>
        <w:t>和</w:t>
      </w:r>
      <w:r>
        <w:rPr>
          <w:rFonts w:ascii="Arial" w:hAnsi="Arial" w:cs="Arial"/>
          <w:color w:val="000000"/>
        </w:rPr>
        <w:t>NDA</w:t>
      </w:r>
      <w:r>
        <w:rPr>
          <w:rFonts w:ascii="Arial" w:hAnsi="Arial" w:cs="Arial"/>
          <w:color w:val="000000"/>
        </w:rPr>
        <w:t>受理量详见图</w:t>
      </w:r>
      <w:r>
        <w:rPr>
          <w:rFonts w:ascii="Arial" w:hAnsi="Arial" w:cs="Arial"/>
          <w:color w:val="000000"/>
        </w:rPr>
        <w:t>12</w:t>
      </w:r>
      <w:r>
        <w:rPr>
          <w:rFonts w:ascii="Arial" w:hAnsi="Arial" w:cs="Arial"/>
          <w:color w:val="000000"/>
        </w:rPr>
        <w:t>。</w:t>
      </w:r>
    </w:p>
    <w:p w14:paraId="46CDF52F" w14:textId="77777777"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color w:val="000000"/>
        </w:rPr>
        <w:t>表</w:t>
      </w:r>
      <w:r>
        <w:rPr>
          <w:rFonts w:ascii="Arial" w:hAnsi="Arial" w:cs="Arial"/>
          <w:color w:val="000000"/>
        </w:rPr>
        <w:t>3  2021</w:t>
      </w:r>
      <w:r>
        <w:rPr>
          <w:rFonts w:ascii="Arial" w:hAnsi="Arial" w:cs="Arial"/>
          <w:color w:val="000000"/>
        </w:rPr>
        <w:t>年生物制品、创新生物制品</w:t>
      </w:r>
      <w:r>
        <w:rPr>
          <w:rFonts w:ascii="Arial" w:hAnsi="Arial" w:cs="Arial"/>
          <w:color w:val="000000"/>
        </w:rPr>
        <w:t>IND</w:t>
      </w:r>
      <w:r>
        <w:rPr>
          <w:rFonts w:ascii="Arial" w:hAnsi="Arial" w:cs="Arial"/>
          <w:color w:val="000000"/>
        </w:rPr>
        <w:t>和</w:t>
      </w:r>
      <w:r>
        <w:rPr>
          <w:rFonts w:ascii="Arial" w:hAnsi="Arial" w:cs="Arial"/>
          <w:color w:val="000000"/>
        </w:rPr>
        <w:t>NDA</w:t>
      </w:r>
      <w:r>
        <w:rPr>
          <w:rFonts w:ascii="Arial" w:hAnsi="Arial" w:cs="Arial"/>
          <w:color w:val="000000"/>
        </w:rPr>
        <w:t>受理量（件）</w:t>
      </w:r>
    </w:p>
    <w:p w14:paraId="6643D8B9" w14:textId="1A468112"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lastRenderedPageBreak/>
        <w:drawing>
          <wp:inline distT="0" distB="0" distL="0" distR="0" wp14:anchorId="4FB254DB" wp14:editId="4DE30BBF">
            <wp:extent cx="5274310" cy="2488565"/>
            <wp:effectExtent l="0" t="0" r="2540" b="698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488565"/>
                    </a:xfrm>
                    <a:prstGeom prst="rect">
                      <a:avLst/>
                    </a:prstGeom>
                    <a:noFill/>
                    <a:ln>
                      <a:noFill/>
                    </a:ln>
                  </pic:spPr>
                </pic:pic>
              </a:graphicData>
            </a:graphic>
          </wp:inline>
        </w:drawing>
      </w:r>
    </w:p>
    <w:p w14:paraId="53DE2A71" w14:textId="116071D9"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lastRenderedPageBreak/>
        <w:drawing>
          <wp:inline distT="0" distB="0" distL="0" distR="0" wp14:anchorId="076E346C" wp14:editId="5AE15400">
            <wp:extent cx="5274310" cy="7870825"/>
            <wp:effectExtent l="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7870825"/>
                    </a:xfrm>
                    <a:prstGeom prst="rect">
                      <a:avLst/>
                    </a:prstGeom>
                    <a:noFill/>
                    <a:ln>
                      <a:noFill/>
                    </a:ln>
                  </pic:spPr>
                </pic:pic>
              </a:graphicData>
            </a:graphic>
          </wp:inline>
        </w:drawing>
      </w:r>
    </w:p>
    <w:p w14:paraId="0D0F06D9" w14:textId="77777777"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color w:val="000000"/>
        </w:rPr>
        <w:t>需技术审评的创新生物制品注册申请共</w:t>
      </w:r>
      <w:r>
        <w:rPr>
          <w:rFonts w:ascii="Arial" w:hAnsi="Arial" w:cs="Arial"/>
          <w:color w:val="000000"/>
        </w:rPr>
        <w:t>666</w:t>
      </w:r>
      <w:r>
        <w:rPr>
          <w:rFonts w:ascii="Arial" w:hAnsi="Arial" w:cs="Arial"/>
          <w:color w:val="000000"/>
        </w:rPr>
        <w:t>件（</w:t>
      </w:r>
      <w:r>
        <w:rPr>
          <w:rFonts w:ascii="Arial" w:hAnsi="Arial" w:cs="Arial"/>
          <w:color w:val="000000"/>
        </w:rPr>
        <w:t>439</w:t>
      </w:r>
      <w:r>
        <w:rPr>
          <w:rFonts w:ascii="Arial" w:hAnsi="Arial" w:cs="Arial"/>
          <w:color w:val="000000"/>
        </w:rPr>
        <w:t>个品种</w:t>
      </w:r>
      <w:r>
        <w:rPr>
          <w:rFonts w:ascii="Arial" w:hAnsi="Arial" w:cs="Arial"/>
          <w:color w:val="000000"/>
        </w:rPr>
        <w:t>12</w:t>
      </w:r>
      <w:r>
        <w:rPr>
          <w:rFonts w:ascii="Arial" w:hAnsi="Arial" w:cs="Arial"/>
          <w:color w:val="000000"/>
        </w:rPr>
        <w:t>）中，以生产场地类别统计，境内生产创新生物制品注册申请</w:t>
      </w:r>
      <w:r>
        <w:rPr>
          <w:rFonts w:ascii="Arial" w:hAnsi="Arial" w:cs="Arial"/>
          <w:color w:val="000000"/>
        </w:rPr>
        <w:t>530</w:t>
      </w:r>
      <w:r>
        <w:rPr>
          <w:rFonts w:ascii="Arial" w:hAnsi="Arial" w:cs="Arial"/>
          <w:color w:val="000000"/>
        </w:rPr>
        <w:t>件（</w:t>
      </w:r>
      <w:r>
        <w:rPr>
          <w:rFonts w:ascii="Arial" w:hAnsi="Arial" w:cs="Arial"/>
          <w:color w:val="000000"/>
        </w:rPr>
        <w:t>354</w:t>
      </w:r>
      <w:r>
        <w:rPr>
          <w:rFonts w:ascii="Arial" w:hAnsi="Arial" w:cs="Arial"/>
          <w:color w:val="000000"/>
        </w:rPr>
        <w:t>个品种），境外生产创新生物制品注册申请</w:t>
      </w:r>
      <w:r>
        <w:rPr>
          <w:rFonts w:ascii="Arial" w:hAnsi="Arial" w:cs="Arial"/>
          <w:color w:val="000000"/>
        </w:rPr>
        <w:t>136</w:t>
      </w:r>
      <w:r>
        <w:rPr>
          <w:rFonts w:ascii="Arial" w:hAnsi="Arial" w:cs="Arial"/>
          <w:color w:val="000000"/>
        </w:rPr>
        <w:t>件（</w:t>
      </w:r>
      <w:r>
        <w:rPr>
          <w:rFonts w:ascii="Arial" w:hAnsi="Arial" w:cs="Arial"/>
          <w:color w:val="000000"/>
        </w:rPr>
        <w:t>85</w:t>
      </w:r>
      <w:r>
        <w:rPr>
          <w:rFonts w:ascii="Arial" w:hAnsi="Arial" w:cs="Arial"/>
          <w:color w:val="000000"/>
        </w:rPr>
        <w:t>个品种）。</w:t>
      </w:r>
      <w:r>
        <w:rPr>
          <w:rFonts w:ascii="Arial" w:hAnsi="Arial" w:cs="Arial"/>
          <w:color w:val="000000"/>
        </w:rPr>
        <w:t>2017-2021</w:t>
      </w:r>
      <w:r>
        <w:rPr>
          <w:rFonts w:ascii="Arial" w:hAnsi="Arial" w:cs="Arial"/>
          <w:color w:val="000000"/>
        </w:rPr>
        <w:t>年创新生物制品注册申请申报在境内、境外生产的受理量详见图</w:t>
      </w:r>
      <w:r>
        <w:rPr>
          <w:rFonts w:ascii="Arial" w:hAnsi="Arial" w:cs="Arial"/>
          <w:color w:val="000000"/>
        </w:rPr>
        <w:t>13</w:t>
      </w:r>
      <w:r>
        <w:rPr>
          <w:rFonts w:ascii="Arial" w:hAnsi="Arial" w:cs="Arial"/>
          <w:color w:val="000000"/>
        </w:rPr>
        <w:t>。</w:t>
      </w:r>
    </w:p>
    <w:p w14:paraId="1486657D" w14:textId="43774E6A"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lastRenderedPageBreak/>
        <w:drawing>
          <wp:inline distT="0" distB="0" distL="0" distR="0" wp14:anchorId="29DDC510" wp14:editId="5457B2E8">
            <wp:extent cx="5274310" cy="3207385"/>
            <wp:effectExtent l="0" t="0" r="254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207385"/>
                    </a:xfrm>
                    <a:prstGeom prst="rect">
                      <a:avLst/>
                    </a:prstGeom>
                    <a:noFill/>
                    <a:ln>
                      <a:noFill/>
                    </a:ln>
                  </pic:spPr>
                </pic:pic>
              </a:graphicData>
            </a:graphic>
          </wp:inline>
        </w:drawing>
      </w:r>
    </w:p>
    <w:p w14:paraId="02F017CC"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（六）行政审批注册申请受理情况</w:t>
      </w:r>
    </w:p>
    <w:p w14:paraId="4FCDA71A"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1.</w:t>
      </w:r>
      <w:r>
        <w:rPr>
          <w:rFonts w:ascii="Arial" w:hAnsi="Arial" w:cs="Arial"/>
          <w:color w:val="000000"/>
        </w:rPr>
        <w:t>总体情况</w:t>
      </w:r>
    </w:p>
    <w:p w14:paraId="1F9080EB"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年受理行政审批注册申请</w:t>
      </w:r>
      <w:r>
        <w:rPr>
          <w:rFonts w:ascii="Arial" w:hAnsi="Arial" w:cs="Arial"/>
          <w:color w:val="000000"/>
        </w:rPr>
        <w:t>9474</w:t>
      </w:r>
      <w:r>
        <w:rPr>
          <w:rFonts w:ascii="Arial" w:hAnsi="Arial" w:cs="Arial"/>
          <w:color w:val="000000"/>
        </w:rPr>
        <w:t>件，同比增长</w:t>
      </w:r>
      <w:r>
        <w:rPr>
          <w:rFonts w:ascii="Arial" w:hAnsi="Arial" w:cs="Arial"/>
          <w:color w:val="000000"/>
        </w:rPr>
        <w:t>7.82%</w:t>
      </w:r>
      <w:r>
        <w:rPr>
          <w:rFonts w:ascii="Arial" w:hAnsi="Arial" w:cs="Arial"/>
          <w:color w:val="000000"/>
        </w:rPr>
        <w:t>。其中，直接审批的注册申请</w:t>
      </w:r>
      <w:r>
        <w:rPr>
          <w:rFonts w:ascii="Arial" w:hAnsi="Arial" w:cs="Arial"/>
          <w:color w:val="000000"/>
        </w:rPr>
        <w:t>2423</w:t>
      </w:r>
      <w:r>
        <w:rPr>
          <w:rFonts w:ascii="Arial" w:hAnsi="Arial" w:cs="Arial"/>
          <w:color w:val="000000"/>
        </w:rPr>
        <w:t>件；</w:t>
      </w:r>
      <w:proofErr w:type="gramStart"/>
      <w:r>
        <w:rPr>
          <w:rFonts w:ascii="Arial" w:hAnsi="Arial" w:cs="Arial"/>
          <w:color w:val="000000"/>
        </w:rPr>
        <w:t>审评审批</w:t>
      </w:r>
      <w:proofErr w:type="gramEnd"/>
      <w:r>
        <w:rPr>
          <w:rFonts w:ascii="Arial" w:hAnsi="Arial" w:cs="Arial"/>
          <w:color w:val="000000"/>
        </w:rPr>
        <w:t>的注册申请</w:t>
      </w:r>
      <w:r>
        <w:rPr>
          <w:rFonts w:ascii="Arial" w:hAnsi="Arial" w:cs="Arial"/>
          <w:color w:val="000000"/>
        </w:rPr>
        <w:t>137051</w:t>
      </w:r>
      <w:r>
        <w:rPr>
          <w:rFonts w:ascii="Arial" w:hAnsi="Arial" w:cs="Arial"/>
          <w:color w:val="000000"/>
        </w:rPr>
        <w:t>件，同比增长</w:t>
      </w:r>
      <w:r>
        <w:rPr>
          <w:rFonts w:ascii="Arial" w:hAnsi="Arial" w:cs="Arial"/>
          <w:color w:val="000000"/>
        </w:rPr>
        <w:t>23.81%</w:t>
      </w:r>
      <w:r>
        <w:rPr>
          <w:rFonts w:ascii="Arial" w:hAnsi="Arial" w:cs="Arial"/>
          <w:color w:val="000000"/>
        </w:rPr>
        <w:t>，包括临床试验申请</w:t>
      </w:r>
      <w:r>
        <w:rPr>
          <w:rFonts w:ascii="Arial" w:hAnsi="Arial" w:cs="Arial"/>
          <w:color w:val="000000"/>
        </w:rPr>
        <w:t>2483</w:t>
      </w:r>
      <w:r>
        <w:rPr>
          <w:rFonts w:ascii="Arial" w:hAnsi="Arial" w:cs="Arial"/>
          <w:color w:val="000000"/>
        </w:rPr>
        <w:t>件，同比增长</w:t>
      </w:r>
      <w:r>
        <w:rPr>
          <w:rFonts w:ascii="Arial" w:hAnsi="Arial" w:cs="Arial"/>
          <w:color w:val="000000"/>
        </w:rPr>
        <w:t>53.46%</w:t>
      </w:r>
      <w:r>
        <w:rPr>
          <w:rFonts w:ascii="Arial" w:hAnsi="Arial" w:cs="Arial"/>
          <w:color w:val="000000"/>
        </w:rPr>
        <w:t>。</w:t>
      </w:r>
    </w:p>
    <w:p w14:paraId="05AE7424"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年行政审批注册申请受理量详见表</w:t>
      </w:r>
      <w:r>
        <w:rPr>
          <w:rFonts w:ascii="Arial" w:hAnsi="Arial" w:cs="Arial"/>
          <w:color w:val="000000"/>
        </w:rPr>
        <w:t>4</w:t>
      </w:r>
      <w:r>
        <w:rPr>
          <w:rFonts w:ascii="Arial" w:hAnsi="Arial" w:cs="Arial"/>
          <w:color w:val="000000"/>
        </w:rPr>
        <w:t>。</w:t>
      </w:r>
      <w:r>
        <w:rPr>
          <w:rFonts w:ascii="Arial" w:hAnsi="Arial" w:cs="Arial"/>
          <w:color w:val="000000"/>
        </w:rPr>
        <w:t>201714-2021</w:t>
      </w:r>
      <w:r>
        <w:rPr>
          <w:rFonts w:ascii="Arial" w:hAnsi="Arial" w:cs="Arial"/>
          <w:color w:val="000000"/>
        </w:rPr>
        <w:t>年行政审批注册申请受理量详见图</w:t>
      </w:r>
      <w:r>
        <w:rPr>
          <w:rFonts w:ascii="Arial" w:hAnsi="Arial" w:cs="Arial"/>
          <w:color w:val="000000"/>
        </w:rPr>
        <w:t>14</w:t>
      </w:r>
      <w:r>
        <w:rPr>
          <w:rFonts w:ascii="Arial" w:hAnsi="Arial" w:cs="Arial"/>
          <w:color w:val="000000"/>
        </w:rPr>
        <w:t>。</w:t>
      </w:r>
    </w:p>
    <w:p w14:paraId="10AA4878" w14:textId="13012DFD"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lastRenderedPageBreak/>
        <w:drawing>
          <wp:inline distT="0" distB="0" distL="0" distR="0" wp14:anchorId="3BDDC8A3" wp14:editId="6269E19D">
            <wp:extent cx="5274310" cy="6825615"/>
            <wp:effectExtent l="0" t="0" r="254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6825615"/>
                    </a:xfrm>
                    <a:prstGeom prst="rect">
                      <a:avLst/>
                    </a:prstGeom>
                    <a:noFill/>
                    <a:ln>
                      <a:noFill/>
                    </a:ln>
                  </pic:spPr>
                </pic:pic>
              </a:graphicData>
            </a:graphic>
          </wp:inline>
        </w:drawing>
      </w:r>
    </w:p>
    <w:p w14:paraId="6FAAF0B1"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w:t>
      </w:r>
      <w:proofErr w:type="gramStart"/>
      <w:r>
        <w:rPr>
          <w:rFonts w:ascii="Arial" w:hAnsi="Arial" w:cs="Arial"/>
          <w:color w:val="000000"/>
        </w:rPr>
        <w:t>审评审批</w:t>
      </w:r>
      <w:proofErr w:type="gramEnd"/>
      <w:r>
        <w:rPr>
          <w:rFonts w:ascii="Arial" w:hAnsi="Arial" w:cs="Arial"/>
          <w:color w:val="000000"/>
        </w:rPr>
        <w:t>的注册申请受理情况</w:t>
      </w:r>
    </w:p>
    <w:p w14:paraId="0BE0B2FC"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年受理</w:t>
      </w:r>
      <w:proofErr w:type="gramStart"/>
      <w:r>
        <w:rPr>
          <w:rFonts w:ascii="Arial" w:hAnsi="Arial" w:cs="Arial"/>
          <w:color w:val="000000"/>
        </w:rPr>
        <w:t>审评审批</w:t>
      </w:r>
      <w:proofErr w:type="gramEnd"/>
      <w:r>
        <w:rPr>
          <w:rFonts w:ascii="Arial" w:hAnsi="Arial" w:cs="Arial"/>
          <w:color w:val="000000"/>
        </w:rPr>
        <w:t>的注册申请</w:t>
      </w:r>
      <w:r>
        <w:rPr>
          <w:rFonts w:ascii="Arial" w:hAnsi="Arial" w:cs="Arial"/>
          <w:color w:val="000000"/>
        </w:rPr>
        <w:t>7051</w:t>
      </w:r>
      <w:r>
        <w:rPr>
          <w:rFonts w:ascii="Arial" w:hAnsi="Arial" w:cs="Arial"/>
          <w:color w:val="000000"/>
        </w:rPr>
        <w:t>件，以药品类型统计，中药注册申请</w:t>
      </w:r>
      <w:r>
        <w:rPr>
          <w:rFonts w:ascii="Arial" w:hAnsi="Arial" w:cs="Arial"/>
          <w:color w:val="000000"/>
        </w:rPr>
        <w:t>430</w:t>
      </w:r>
      <w:r>
        <w:rPr>
          <w:rFonts w:ascii="Arial" w:hAnsi="Arial" w:cs="Arial"/>
          <w:color w:val="000000"/>
        </w:rPr>
        <w:t>件，同比增长</w:t>
      </w:r>
      <w:r>
        <w:rPr>
          <w:rFonts w:ascii="Arial" w:hAnsi="Arial" w:cs="Arial"/>
          <w:color w:val="000000"/>
        </w:rPr>
        <w:t>40.07%</w:t>
      </w:r>
      <w:r>
        <w:rPr>
          <w:rFonts w:ascii="Arial" w:hAnsi="Arial" w:cs="Arial"/>
          <w:color w:val="000000"/>
        </w:rPr>
        <w:t>；化学</w:t>
      </w:r>
      <w:proofErr w:type="gramStart"/>
      <w:r>
        <w:rPr>
          <w:rFonts w:ascii="Arial" w:hAnsi="Arial" w:cs="Arial"/>
          <w:color w:val="000000"/>
        </w:rPr>
        <w:t>药注册</w:t>
      </w:r>
      <w:proofErr w:type="gramEnd"/>
      <w:r>
        <w:rPr>
          <w:rFonts w:ascii="Arial" w:hAnsi="Arial" w:cs="Arial"/>
          <w:color w:val="000000"/>
        </w:rPr>
        <w:t>申请</w:t>
      </w:r>
      <w:r>
        <w:rPr>
          <w:rFonts w:ascii="Arial" w:hAnsi="Arial" w:cs="Arial"/>
          <w:color w:val="000000"/>
        </w:rPr>
        <w:t>4800</w:t>
      </w:r>
      <w:r>
        <w:rPr>
          <w:rFonts w:ascii="Arial" w:hAnsi="Arial" w:cs="Arial"/>
          <w:color w:val="000000"/>
        </w:rPr>
        <w:t>件，同比增长</w:t>
      </w:r>
      <w:r>
        <w:rPr>
          <w:rFonts w:ascii="Arial" w:hAnsi="Arial" w:cs="Arial"/>
          <w:color w:val="000000"/>
        </w:rPr>
        <w:t>17.50%</w:t>
      </w:r>
      <w:r>
        <w:rPr>
          <w:rFonts w:ascii="Arial" w:hAnsi="Arial" w:cs="Arial"/>
          <w:color w:val="000000"/>
        </w:rPr>
        <w:t>，占全部</w:t>
      </w:r>
      <w:proofErr w:type="gramStart"/>
      <w:r>
        <w:rPr>
          <w:rFonts w:ascii="Arial" w:hAnsi="Arial" w:cs="Arial"/>
          <w:color w:val="000000"/>
        </w:rPr>
        <w:t>审评审批</w:t>
      </w:r>
      <w:proofErr w:type="gramEnd"/>
      <w:r>
        <w:rPr>
          <w:rFonts w:ascii="Arial" w:hAnsi="Arial" w:cs="Arial"/>
          <w:color w:val="000000"/>
        </w:rPr>
        <w:t>的注册申请受理量的</w:t>
      </w:r>
      <w:r>
        <w:rPr>
          <w:rFonts w:ascii="Arial" w:hAnsi="Arial" w:cs="Arial"/>
          <w:color w:val="000000"/>
        </w:rPr>
        <w:t>68.08%</w:t>
      </w:r>
      <w:r>
        <w:rPr>
          <w:rFonts w:ascii="Arial" w:hAnsi="Arial" w:cs="Arial"/>
          <w:color w:val="000000"/>
        </w:rPr>
        <w:t>；生物制品注册申请</w:t>
      </w:r>
      <w:r>
        <w:rPr>
          <w:rFonts w:ascii="Arial" w:hAnsi="Arial" w:cs="Arial"/>
          <w:color w:val="000000"/>
        </w:rPr>
        <w:t>1821</w:t>
      </w:r>
      <w:r>
        <w:rPr>
          <w:rFonts w:ascii="Arial" w:hAnsi="Arial" w:cs="Arial"/>
          <w:color w:val="000000"/>
        </w:rPr>
        <w:t>件，同比增长</w:t>
      </w:r>
      <w:r>
        <w:rPr>
          <w:rFonts w:ascii="Arial" w:hAnsi="Arial" w:cs="Arial"/>
          <w:color w:val="000000"/>
        </w:rPr>
        <w:t>39.75%</w:t>
      </w:r>
      <w:r>
        <w:rPr>
          <w:rFonts w:ascii="Arial" w:hAnsi="Arial" w:cs="Arial"/>
          <w:color w:val="000000"/>
        </w:rPr>
        <w:t>。</w:t>
      </w:r>
    </w:p>
    <w:p w14:paraId="463F2A9D"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以注册申请类别统计，临床试验申请</w:t>
      </w:r>
      <w:r>
        <w:rPr>
          <w:rFonts w:ascii="Arial" w:hAnsi="Arial" w:cs="Arial"/>
          <w:color w:val="000000"/>
        </w:rPr>
        <w:t>2483</w:t>
      </w:r>
      <w:r>
        <w:rPr>
          <w:rFonts w:ascii="Arial" w:hAnsi="Arial" w:cs="Arial"/>
          <w:color w:val="000000"/>
        </w:rPr>
        <w:t>件，同比增长</w:t>
      </w:r>
      <w:r>
        <w:rPr>
          <w:rFonts w:ascii="Arial" w:hAnsi="Arial" w:cs="Arial"/>
          <w:color w:val="000000"/>
        </w:rPr>
        <w:t>53.46%</w:t>
      </w:r>
      <w:r>
        <w:rPr>
          <w:rFonts w:ascii="Arial" w:hAnsi="Arial" w:cs="Arial"/>
          <w:color w:val="000000"/>
        </w:rPr>
        <w:t>；一致性评价申请</w:t>
      </w:r>
      <w:r>
        <w:rPr>
          <w:rFonts w:ascii="Arial" w:hAnsi="Arial" w:cs="Arial"/>
          <w:color w:val="000000"/>
        </w:rPr>
        <w:t>908</w:t>
      </w:r>
      <w:r>
        <w:rPr>
          <w:rFonts w:ascii="Arial" w:hAnsi="Arial" w:cs="Arial"/>
          <w:color w:val="000000"/>
        </w:rPr>
        <w:t>件；补充申请</w:t>
      </w:r>
      <w:r>
        <w:rPr>
          <w:rFonts w:ascii="Arial" w:hAnsi="Arial" w:cs="Arial"/>
          <w:color w:val="000000"/>
        </w:rPr>
        <w:t>3283</w:t>
      </w:r>
      <w:r>
        <w:rPr>
          <w:rFonts w:ascii="Arial" w:hAnsi="Arial" w:cs="Arial"/>
          <w:color w:val="000000"/>
        </w:rPr>
        <w:t>件，同比增长</w:t>
      </w:r>
      <w:r>
        <w:rPr>
          <w:rFonts w:ascii="Arial" w:hAnsi="Arial" w:cs="Arial"/>
          <w:color w:val="000000"/>
        </w:rPr>
        <w:t>16.13%</w:t>
      </w:r>
      <w:r>
        <w:rPr>
          <w:rFonts w:ascii="Arial" w:hAnsi="Arial" w:cs="Arial"/>
          <w:color w:val="000000"/>
        </w:rPr>
        <w:t>；境外生产药品再注册申请</w:t>
      </w:r>
      <w:r>
        <w:rPr>
          <w:rFonts w:ascii="Arial" w:hAnsi="Arial" w:cs="Arial"/>
          <w:color w:val="000000"/>
        </w:rPr>
        <w:t>377</w:t>
      </w:r>
      <w:r>
        <w:rPr>
          <w:rFonts w:ascii="Arial" w:hAnsi="Arial" w:cs="Arial"/>
          <w:color w:val="000000"/>
        </w:rPr>
        <w:t>件，同比增长</w:t>
      </w:r>
      <w:r>
        <w:rPr>
          <w:rFonts w:ascii="Arial" w:hAnsi="Arial" w:cs="Arial"/>
          <w:color w:val="000000"/>
        </w:rPr>
        <w:t>14.94%</w:t>
      </w:r>
      <w:r>
        <w:rPr>
          <w:rFonts w:ascii="Arial" w:hAnsi="Arial" w:cs="Arial"/>
          <w:color w:val="000000"/>
        </w:rPr>
        <w:t>。</w:t>
      </w:r>
    </w:p>
    <w:p w14:paraId="0052A44D"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lastRenderedPageBreak/>
        <w:t>3.</w:t>
      </w:r>
      <w:r>
        <w:rPr>
          <w:rFonts w:ascii="Arial" w:hAnsi="Arial" w:cs="Arial"/>
          <w:color w:val="000000"/>
        </w:rPr>
        <w:t>直接审批的注册申请受理情况</w:t>
      </w:r>
    </w:p>
    <w:p w14:paraId="7D75DA96"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年受理直接审批的注册申请</w:t>
      </w:r>
      <w:r>
        <w:rPr>
          <w:rFonts w:ascii="Arial" w:hAnsi="Arial" w:cs="Arial"/>
          <w:color w:val="000000"/>
        </w:rPr>
        <w:t>2423</w:t>
      </w:r>
      <w:r>
        <w:rPr>
          <w:rFonts w:ascii="Arial" w:hAnsi="Arial" w:cs="Arial"/>
          <w:color w:val="000000"/>
        </w:rPr>
        <w:t>件，以药品类型统计，中药注册申请</w:t>
      </w:r>
      <w:r>
        <w:rPr>
          <w:rFonts w:ascii="Arial" w:hAnsi="Arial" w:cs="Arial"/>
          <w:color w:val="000000"/>
        </w:rPr>
        <w:t>931</w:t>
      </w:r>
      <w:r>
        <w:rPr>
          <w:rFonts w:ascii="Arial" w:hAnsi="Arial" w:cs="Arial"/>
          <w:color w:val="000000"/>
        </w:rPr>
        <w:t>件、化学</w:t>
      </w:r>
      <w:proofErr w:type="gramStart"/>
      <w:r>
        <w:rPr>
          <w:rFonts w:ascii="Arial" w:hAnsi="Arial" w:cs="Arial"/>
          <w:color w:val="000000"/>
        </w:rPr>
        <w:t>药注册</w:t>
      </w:r>
      <w:proofErr w:type="gramEnd"/>
      <w:r>
        <w:rPr>
          <w:rFonts w:ascii="Arial" w:hAnsi="Arial" w:cs="Arial"/>
          <w:color w:val="000000"/>
        </w:rPr>
        <w:t>申请</w:t>
      </w:r>
      <w:r>
        <w:rPr>
          <w:rFonts w:ascii="Arial" w:hAnsi="Arial" w:cs="Arial"/>
          <w:color w:val="000000"/>
        </w:rPr>
        <w:t>1378</w:t>
      </w:r>
      <w:r>
        <w:rPr>
          <w:rFonts w:ascii="Arial" w:hAnsi="Arial" w:cs="Arial"/>
          <w:color w:val="000000"/>
        </w:rPr>
        <w:t>件、生物制品注册申请</w:t>
      </w:r>
      <w:r>
        <w:rPr>
          <w:rFonts w:ascii="Arial" w:hAnsi="Arial" w:cs="Arial"/>
          <w:color w:val="000000"/>
        </w:rPr>
        <w:t>114</w:t>
      </w:r>
      <w:r>
        <w:rPr>
          <w:rFonts w:ascii="Arial" w:hAnsi="Arial" w:cs="Arial"/>
          <w:color w:val="000000"/>
        </w:rPr>
        <w:t>件。以注册申请类别统计，补充申请</w:t>
      </w:r>
      <w:r>
        <w:rPr>
          <w:rFonts w:ascii="Arial" w:hAnsi="Arial" w:cs="Arial"/>
          <w:color w:val="000000"/>
        </w:rPr>
        <w:t>2002</w:t>
      </w:r>
      <w:r>
        <w:rPr>
          <w:rFonts w:ascii="Arial" w:hAnsi="Arial" w:cs="Arial"/>
          <w:color w:val="000000"/>
        </w:rPr>
        <w:t>件、临时进口注册申请</w:t>
      </w:r>
      <w:r>
        <w:rPr>
          <w:rFonts w:ascii="Arial" w:hAnsi="Arial" w:cs="Arial"/>
          <w:color w:val="000000"/>
        </w:rPr>
        <w:t>421</w:t>
      </w:r>
      <w:r>
        <w:rPr>
          <w:rFonts w:ascii="Arial" w:hAnsi="Arial" w:cs="Arial"/>
          <w:color w:val="000000"/>
        </w:rPr>
        <w:t>件。</w:t>
      </w:r>
    </w:p>
    <w:p w14:paraId="2D4FAAAD"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第二章</w:t>
      </w:r>
      <w:r>
        <w:rPr>
          <w:rFonts w:ascii="Arial" w:hAnsi="Arial" w:cs="Arial"/>
          <w:color w:val="000000"/>
        </w:rPr>
        <w:t xml:space="preserve">  </w:t>
      </w:r>
      <w:r>
        <w:rPr>
          <w:rFonts w:ascii="Arial" w:hAnsi="Arial" w:cs="Arial"/>
          <w:color w:val="000000"/>
        </w:rPr>
        <w:t>药品注册申请</w:t>
      </w:r>
      <w:proofErr w:type="gramStart"/>
      <w:r>
        <w:rPr>
          <w:rFonts w:ascii="Arial" w:hAnsi="Arial" w:cs="Arial"/>
          <w:color w:val="000000"/>
        </w:rPr>
        <w:t>审评审批</w:t>
      </w:r>
      <w:proofErr w:type="gramEnd"/>
      <w:r>
        <w:rPr>
          <w:rFonts w:ascii="Arial" w:hAnsi="Arial" w:cs="Arial"/>
          <w:color w:val="000000"/>
        </w:rPr>
        <w:t>情况</w:t>
      </w:r>
    </w:p>
    <w:p w14:paraId="64536C36"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（一）总体情况</w:t>
      </w:r>
    </w:p>
    <w:p w14:paraId="6F6B4AC0"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1.</w:t>
      </w:r>
      <w:r>
        <w:rPr>
          <w:rFonts w:ascii="Arial" w:hAnsi="Arial" w:cs="Arial"/>
          <w:color w:val="000000"/>
        </w:rPr>
        <w:t>全年</w:t>
      </w:r>
      <w:proofErr w:type="gramStart"/>
      <w:r>
        <w:rPr>
          <w:rFonts w:ascii="Arial" w:hAnsi="Arial" w:cs="Arial"/>
          <w:color w:val="000000"/>
        </w:rPr>
        <w:t>审评审批</w:t>
      </w:r>
      <w:proofErr w:type="gramEnd"/>
      <w:r>
        <w:rPr>
          <w:rFonts w:ascii="Arial" w:hAnsi="Arial" w:cs="Arial"/>
          <w:color w:val="000000"/>
        </w:rPr>
        <w:t>工作情况</w:t>
      </w:r>
    </w:p>
    <w:p w14:paraId="021FA09D"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年审结的</w:t>
      </w:r>
      <w:r>
        <w:rPr>
          <w:rFonts w:ascii="Arial" w:hAnsi="Arial" w:cs="Arial"/>
          <w:color w:val="000000"/>
        </w:rPr>
        <w:t>15</w:t>
      </w:r>
      <w:r>
        <w:rPr>
          <w:rFonts w:ascii="Arial" w:hAnsi="Arial" w:cs="Arial"/>
          <w:color w:val="000000"/>
        </w:rPr>
        <w:t>注册申请共</w:t>
      </w:r>
      <w:r>
        <w:rPr>
          <w:rFonts w:ascii="Arial" w:hAnsi="Arial" w:cs="Arial"/>
          <w:color w:val="000000"/>
        </w:rPr>
        <w:t>12083</w:t>
      </w:r>
      <w:r>
        <w:rPr>
          <w:rFonts w:ascii="Arial" w:hAnsi="Arial" w:cs="Arial"/>
          <w:color w:val="000000"/>
        </w:rPr>
        <w:t>件</w:t>
      </w:r>
      <w:r>
        <w:rPr>
          <w:rFonts w:ascii="Arial" w:hAnsi="Arial" w:cs="Arial"/>
          <w:color w:val="000000"/>
        </w:rPr>
        <w:t>16</w:t>
      </w:r>
      <w:r>
        <w:rPr>
          <w:rFonts w:ascii="Arial" w:hAnsi="Arial" w:cs="Arial"/>
          <w:color w:val="000000"/>
        </w:rPr>
        <w:t>，同比增长</w:t>
      </w:r>
      <w:r>
        <w:rPr>
          <w:rFonts w:ascii="Arial" w:hAnsi="Arial" w:cs="Arial"/>
          <w:color w:val="000000"/>
        </w:rPr>
        <w:t>19.55%</w:t>
      </w:r>
      <w:r>
        <w:rPr>
          <w:rFonts w:ascii="Arial" w:hAnsi="Arial" w:cs="Arial"/>
          <w:color w:val="000000"/>
        </w:rPr>
        <w:t>。</w:t>
      </w:r>
    </w:p>
    <w:p w14:paraId="12615A10"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审结的需技术审评的注册申请</w:t>
      </w:r>
      <w:r>
        <w:rPr>
          <w:rFonts w:ascii="Arial" w:hAnsi="Arial" w:cs="Arial"/>
          <w:color w:val="000000"/>
        </w:rPr>
        <w:t>9679</w:t>
      </w:r>
      <w:r>
        <w:rPr>
          <w:rFonts w:ascii="Arial" w:hAnsi="Arial" w:cs="Arial"/>
          <w:color w:val="000000"/>
        </w:rPr>
        <w:t>件，同比增长</w:t>
      </w:r>
      <w:r>
        <w:rPr>
          <w:rFonts w:ascii="Arial" w:hAnsi="Arial" w:cs="Arial"/>
          <w:color w:val="000000"/>
        </w:rPr>
        <w:t>35.66%</w:t>
      </w:r>
      <w:r>
        <w:rPr>
          <w:rFonts w:ascii="Arial" w:hAnsi="Arial" w:cs="Arial"/>
          <w:color w:val="000000"/>
        </w:rPr>
        <w:t>，包括技术审评的注册申请</w:t>
      </w:r>
      <w:r>
        <w:rPr>
          <w:rFonts w:ascii="Arial" w:hAnsi="Arial" w:cs="Arial"/>
          <w:color w:val="000000"/>
        </w:rPr>
        <w:t>2632</w:t>
      </w:r>
      <w:r>
        <w:rPr>
          <w:rFonts w:ascii="Arial" w:hAnsi="Arial" w:cs="Arial"/>
          <w:color w:val="000000"/>
        </w:rPr>
        <w:t>件，</w:t>
      </w:r>
      <w:proofErr w:type="gramStart"/>
      <w:r>
        <w:rPr>
          <w:rFonts w:ascii="Arial" w:hAnsi="Arial" w:cs="Arial"/>
          <w:color w:val="000000"/>
        </w:rPr>
        <w:t>审评审批</w:t>
      </w:r>
      <w:proofErr w:type="gramEnd"/>
      <w:r>
        <w:rPr>
          <w:rFonts w:ascii="Arial" w:hAnsi="Arial" w:cs="Arial"/>
          <w:color w:val="000000"/>
        </w:rPr>
        <w:t>的注册申请</w:t>
      </w:r>
      <w:r>
        <w:rPr>
          <w:rFonts w:ascii="Arial" w:hAnsi="Arial" w:cs="Arial"/>
          <w:color w:val="000000"/>
        </w:rPr>
        <w:t>7039</w:t>
      </w:r>
      <w:r>
        <w:rPr>
          <w:rFonts w:ascii="Arial" w:hAnsi="Arial" w:cs="Arial"/>
          <w:color w:val="000000"/>
        </w:rPr>
        <w:t>件，药械组合注册申请</w:t>
      </w:r>
      <w:r>
        <w:rPr>
          <w:rFonts w:ascii="Arial" w:hAnsi="Arial" w:cs="Arial"/>
          <w:color w:val="000000"/>
        </w:rPr>
        <w:t>8</w:t>
      </w:r>
      <w:r>
        <w:rPr>
          <w:rFonts w:ascii="Arial" w:hAnsi="Arial" w:cs="Arial"/>
          <w:color w:val="000000"/>
        </w:rPr>
        <w:t>件。</w:t>
      </w:r>
    </w:p>
    <w:p w14:paraId="3BC8E60A"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审结直接审批的注册申请</w:t>
      </w:r>
      <w:r>
        <w:rPr>
          <w:rFonts w:ascii="Arial" w:hAnsi="Arial" w:cs="Arial"/>
          <w:color w:val="000000"/>
        </w:rPr>
        <w:t>2404</w:t>
      </w:r>
      <w:r>
        <w:rPr>
          <w:rFonts w:ascii="Arial" w:hAnsi="Arial" w:cs="Arial"/>
          <w:color w:val="000000"/>
        </w:rPr>
        <w:t>件。</w:t>
      </w:r>
      <w:r>
        <w:rPr>
          <w:rFonts w:ascii="Arial" w:hAnsi="Arial" w:cs="Arial"/>
          <w:color w:val="000000"/>
        </w:rPr>
        <w:t>2017-2021</w:t>
      </w:r>
      <w:r>
        <w:rPr>
          <w:rFonts w:ascii="Arial" w:hAnsi="Arial" w:cs="Arial"/>
          <w:color w:val="000000"/>
        </w:rPr>
        <w:t>年注册申请审结量详见图</w:t>
      </w:r>
      <w:r>
        <w:rPr>
          <w:rFonts w:ascii="Arial" w:hAnsi="Arial" w:cs="Arial"/>
          <w:color w:val="000000"/>
        </w:rPr>
        <w:t>15</w:t>
      </w:r>
      <w:r>
        <w:rPr>
          <w:rFonts w:ascii="Arial" w:hAnsi="Arial" w:cs="Arial"/>
          <w:color w:val="000000"/>
        </w:rPr>
        <w:t>。</w:t>
      </w:r>
    </w:p>
    <w:p w14:paraId="252DF064" w14:textId="2525C039"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drawing>
          <wp:inline distT="0" distB="0" distL="0" distR="0" wp14:anchorId="4666D62D" wp14:editId="5E8EBE42">
            <wp:extent cx="5274310" cy="3803650"/>
            <wp:effectExtent l="0" t="0" r="2540" b="635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803650"/>
                    </a:xfrm>
                    <a:prstGeom prst="rect">
                      <a:avLst/>
                    </a:prstGeom>
                    <a:noFill/>
                    <a:ln>
                      <a:noFill/>
                    </a:ln>
                  </pic:spPr>
                </pic:pic>
              </a:graphicData>
            </a:graphic>
          </wp:inline>
        </w:drawing>
      </w:r>
    </w:p>
    <w:p w14:paraId="6E6BEF3D"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截至</w:t>
      </w:r>
      <w:r>
        <w:rPr>
          <w:rFonts w:ascii="Arial" w:hAnsi="Arial" w:cs="Arial"/>
          <w:color w:val="000000"/>
        </w:rPr>
        <w:t>2021</w:t>
      </w:r>
      <w:r>
        <w:rPr>
          <w:rFonts w:ascii="Arial" w:hAnsi="Arial" w:cs="Arial"/>
          <w:color w:val="000000"/>
        </w:rPr>
        <w:t>年底，有</w:t>
      </w:r>
      <w:r>
        <w:rPr>
          <w:rFonts w:ascii="Arial" w:hAnsi="Arial" w:cs="Arial"/>
          <w:color w:val="000000"/>
        </w:rPr>
        <w:t>5652</w:t>
      </w:r>
      <w:r>
        <w:rPr>
          <w:rFonts w:ascii="Arial" w:hAnsi="Arial" w:cs="Arial"/>
          <w:color w:val="000000"/>
        </w:rPr>
        <w:t>件注册申请正在</w:t>
      </w:r>
      <w:proofErr w:type="gramStart"/>
      <w:r>
        <w:rPr>
          <w:rFonts w:ascii="Arial" w:hAnsi="Arial" w:cs="Arial"/>
          <w:color w:val="000000"/>
        </w:rPr>
        <w:t>审评审批</w:t>
      </w:r>
      <w:proofErr w:type="gramEnd"/>
      <w:r>
        <w:rPr>
          <w:rFonts w:ascii="Arial" w:hAnsi="Arial" w:cs="Arial"/>
          <w:color w:val="000000"/>
        </w:rPr>
        <w:t>中；待申请人回复补充资料</w:t>
      </w:r>
      <w:r>
        <w:rPr>
          <w:rFonts w:ascii="Arial" w:hAnsi="Arial" w:cs="Arial"/>
          <w:color w:val="000000"/>
        </w:rPr>
        <w:t>1353</w:t>
      </w:r>
      <w:r>
        <w:rPr>
          <w:rFonts w:ascii="Arial" w:hAnsi="Arial" w:cs="Arial"/>
          <w:color w:val="000000"/>
        </w:rPr>
        <w:t>件。根据</w:t>
      </w:r>
      <w:r>
        <w:rPr>
          <w:rFonts w:ascii="Arial" w:hAnsi="Arial" w:cs="Arial"/>
          <w:color w:val="000000"/>
        </w:rPr>
        <w:t>56</w:t>
      </w:r>
      <w:r>
        <w:rPr>
          <w:rFonts w:ascii="Arial" w:hAnsi="Arial" w:cs="Arial"/>
          <w:color w:val="000000"/>
        </w:rPr>
        <w:t>号公告，</w:t>
      </w:r>
      <w:r>
        <w:rPr>
          <w:rFonts w:ascii="Arial" w:hAnsi="Arial" w:cs="Arial"/>
          <w:color w:val="000000"/>
        </w:rPr>
        <w:t>2021</w:t>
      </w:r>
      <w:r>
        <w:rPr>
          <w:rFonts w:ascii="Arial" w:hAnsi="Arial" w:cs="Arial"/>
          <w:color w:val="000000"/>
        </w:rPr>
        <w:t>年审结原料药注册申请</w:t>
      </w:r>
      <w:r>
        <w:rPr>
          <w:rFonts w:ascii="Arial" w:hAnsi="Arial" w:cs="Arial"/>
          <w:color w:val="000000"/>
        </w:rPr>
        <w:t>494</w:t>
      </w:r>
      <w:r>
        <w:rPr>
          <w:rFonts w:ascii="Arial" w:hAnsi="Arial" w:cs="Arial"/>
          <w:color w:val="000000"/>
        </w:rPr>
        <w:t>件。截至</w:t>
      </w:r>
      <w:r>
        <w:rPr>
          <w:rFonts w:ascii="Arial" w:hAnsi="Arial" w:cs="Arial"/>
          <w:color w:val="000000"/>
        </w:rPr>
        <w:t>2021</w:t>
      </w:r>
      <w:r>
        <w:rPr>
          <w:rFonts w:ascii="Arial" w:hAnsi="Arial" w:cs="Arial"/>
          <w:color w:val="000000"/>
        </w:rPr>
        <w:t>年底，有</w:t>
      </w:r>
      <w:r>
        <w:rPr>
          <w:rFonts w:ascii="Arial" w:hAnsi="Arial" w:cs="Arial"/>
          <w:color w:val="000000"/>
        </w:rPr>
        <w:t>1302</w:t>
      </w:r>
      <w:r>
        <w:rPr>
          <w:rFonts w:ascii="Arial" w:hAnsi="Arial" w:cs="Arial"/>
          <w:color w:val="000000"/>
        </w:rPr>
        <w:t>件原料药注册申请正在</w:t>
      </w:r>
      <w:proofErr w:type="gramStart"/>
      <w:r>
        <w:rPr>
          <w:rFonts w:ascii="Arial" w:hAnsi="Arial" w:cs="Arial"/>
          <w:color w:val="000000"/>
        </w:rPr>
        <w:t>审评审批</w:t>
      </w:r>
      <w:proofErr w:type="gramEnd"/>
      <w:r>
        <w:rPr>
          <w:rFonts w:ascii="Arial" w:hAnsi="Arial" w:cs="Arial"/>
          <w:color w:val="000000"/>
        </w:rPr>
        <w:t>中；待申请人回复补充资料</w:t>
      </w:r>
      <w:r>
        <w:rPr>
          <w:rFonts w:ascii="Arial" w:hAnsi="Arial" w:cs="Arial"/>
          <w:color w:val="000000"/>
        </w:rPr>
        <w:t>582</w:t>
      </w:r>
      <w:r>
        <w:rPr>
          <w:rFonts w:ascii="Arial" w:hAnsi="Arial" w:cs="Arial"/>
          <w:color w:val="000000"/>
        </w:rPr>
        <w:t>件。</w:t>
      </w:r>
    </w:p>
    <w:p w14:paraId="3DC5D8DE"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w:t>
      </w:r>
      <w:r>
        <w:rPr>
          <w:rFonts w:ascii="Arial" w:hAnsi="Arial" w:cs="Arial"/>
          <w:color w:val="000000"/>
        </w:rPr>
        <w:t>需技术审评的各</w:t>
      </w:r>
      <w:proofErr w:type="gramStart"/>
      <w:r>
        <w:rPr>
          <w:rFonts w:ascii="Arial" w:hAnsi="Arial" w:cs="Arial"/>
          <w:color w:val="000000"/>
        </w:rPr>
        <w:t>类注册</w:t>
      </w:r>
      <w:proofErr w:type="gramEnd"/>
      <w:r>
        <w:rPr>
          <w:rFonts w:ascii="Arial" w:hAnsi="Arial" w:cs="Arial"/>
          <w:color w:val="000000"/>
        </w:rPr>
        <w:t>申请审结情况</w:t>
      </w:r>
    </w:p>
    <w:p w14:paraId="6A1D9117"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年审结的需技术审评的</w:t>
      </w:r>
      <w:r>
        <w:rPr>
          <w:rFonts w:ascii="Arial" w:hAnsi="Arial" w:cs="Arial"/>
          <w:color w:val="000000"/>
        </w:rPr>
        <w:t>9671</w:t>
      </w:r>
      <w:r>
        <w:rPr>
          <w:rFonts w:ascii="Arial" w:hAnsi="Arial" w:cs="Arial"/>
          <w:color w:val="000000"/>
        </w:rPr>
        <w:t>件</w:t>
      </w:r>
      <w:r>
        <w:rPr>
          <w:rFonts w:ascii="Arial" w:hAnsi="Arial" w:cs="Arial"/>
          <w:color w:val="000000"/>
        </w:rPr>
        <w:t>17</w:t>
      </w:r>
      <w:r>
        <w:rPr>
          <w:rFonts w:ascii="Arial" w:hAnsi="Arial" w:cs="Arial"/>
          <w:color w:val="000000"/>
        </w:rPr>
        <w:t>注册申请中，以药品类型统计，中药注册申请</w:t>
      </w:r>
      <w:r>
        <w:rPr>
          <w:rFonts w:ascii="Arial" w:hAnsi="Arial" w:cs="Arial"/>
          <w:color w:val="000000"/>
        </w:rPr>
        <w:t>456</w:t>
      </w:r>
      <w:r>
        <w:rPr>
          <w:rFonts w:ascii="Arial" w:hAnsi="Arial" w:cs="Arial"/>
          <w:color w:val="000000"/>
        </w:rPr>
        <w:t>件，同比增长</w:t>
      </w:r>
      <w:r>
        <w:rPr>
          <w:rFonts w:ascii="Arial" w:hAnsi="Arial" w:cs="Arial"/>
          <w:color w:val="000000"/>
        </w:rPr>
        <w:t>22.25%</w:t>
      </w:r>
      <w:r>
        <w:rPr>
          <w:rFonts w:ascii="Arial" w:hAnsi="Arial" w:cs="Arial"/>
          <w:color w:val="000000"/>
        </w:rPr>
        <w:t>；化学</w:t>
      </w:r>
      <w:proofErr w:type="gramStart"/>
      <w:r>
        <w:rPr>
          <w:rFonts w:ascii="Arial" w:hAnsi="Arial" w:cs="Arial"/>
          <w:color w:val="000000"/>
        </w:rPr>
        <w:t>药注册</w:t>
      </w:r>
      <w:proofErr w:type="gramEnd"/>
      <w:r>
        <w:rPr>
          <w:rFonts w:ascii="Arial" w:hAnsi="Arial" w:cs="Arial"/>
          <w:color w:val="000000"/>
        </w:rPr>
        <w:t>申请</w:t>
      </w:r>
      <w:r>
        <w:rPr>
          <w:rFonts w:ascii="Arial" w:hAnsi="Arial" w:cs="Arial"/>
          <w:color w:val="000000"/>
        </w:rPr>
        <w:t>7295</w:t>
      </w:r>
      <w:r>
        <w:rPr>
          <w:rFonts w:ascii="Arial" w:hAnsi="Arial" w:cs="Arial"/>
          <w:color w:val="000000"/>
        </w:rPr>
        <w:t>件，同比增长</w:t>
      </w:r>
      <w:r>
        <w:rPr>
          <w:rFonts w:ascii="Arial" w:hAnsi="Arial" w:cs="Arial"/>
          <w:color w:val="000000"/>
        </w:rPr>
        <w:t>34.22%</w:t>
      </w:r>
      <w:r>
        <w:rPr>
          <w:rFonts w:ascii="Arial" w:hAnsi="Arial" w:cs="Arial"/>
          <w:color w:val="000000"/>
        </w:rPr>
        <w:t>，占全部需技术审评审结量的</w:t>
      </w:r>
      <w:r>
        <w:rPr>
          <w:rFonts w:ascii="Arial" w:hAnsi="Arial" w:cs="Arial"/>
          <w:color w:val="000000"/>
        </w:rPr>
        <w:t>75.43%</w:t>
      </w:r>
      <w:r>
        <w:rPr>
          <w:rFonts w:ascii="Arial" w:hAnsi="Arial" w:cs="Arial"/>
          <w:color w:val="000000"/>
        </w:rPr>
        <w:t>；生物制品注册申请</w:t>
      </w:r>
      <w:r>
        <w:rPr>
          <w:rFonts w:ascii="Arial" w:hAnsi="Arial" w:cs="Arial"/>
          <w:color w:val="000000"/>
        </w:rPr>
        <w:t>1920</w:t>
      </w:r>
      <w:r>
        <w:rPr>
          <w:rFonts w:ascii="Arial" w:hAnsi="Arial" w:cs="Arial"/>
          <w:color w:val="000000"/>
        </w:rPr>
        <w:t>件，同比增长</w:t>
      </w:r>
      <w:r>
        <w:rPr>
          <w:rFonts w:ascii="Arial" w:hAnsi="Arial" w:cs="Arial"/>
          <w:color w:val="000000"/>
        </w:rPr>
        <w:t>45.12%</w:t>
      </w:r>
      <w:r>
        <w:rPr>
          <w:rFonts w:ascii="Arial" w:hAnsi="Arial" w:cs="Arial"/>
          <w:color w:val="000000"/>
        </w:rPr>
        <w:t>。</w:t>
      </w:r>
    </w:p>
    <w:p w14:paraId="0B541466"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lastRenderedPageBreak/>
        <w:t>2017-2021</w:t>
      </w:r>
      <w:r>
        <w:rPr>
          <w:rFonts w:ascii="Arial" w:hAnsi="Arial" w:cs="Arial"/>
          <w:color w:val="000000"/>
        </w:rPr>
        <w:t>年需技术审评的各药品类型注册申请审结量详见图</w:t>
      </w:r>
      <w:r>
        <w:rPr>
          <w:rFonts w:ascii="Arial" w:hAnsi="Arial" w:cs="Arial"/>
          <w:color w:val="000000"/>
        </w:rPr>
        <w:t>16</w:t>
      </w:r>
      <w:r>
        <w:rPr>
          <w:rFonts w:ascii="Arial" w:hAnsi="Arial" w:cs="Arial"/>
          <w:color w:val="000000"/>
        </w:rPr>
        <w:t>。</w:t>
      </w:r>
    </w:p>
    <w:p w14:paraId="339F35E4" w14:textId="73362CF7"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drawing>
          <wp:inline distT="0" distB="0" distL="0" distR="0" wp14:anchorId="723368B1" wp14:editId="006664D0">
            <wp:extent cx="5274310" cy="2999105"/>
            <wp:effectExtent l="0" t="0" r="254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2999105"/>
                    </a:xfrm>
                    <a:prstGeom prst="rect">
                      <a:avLst/>
                    </a:prstGeom>
                    <a:noFill/>
                    <a:ln>
                      <a:noFill/>
                    </a:ln>
                  </pic:spPr>
                </pic:pic>
              </a:graphicData>
            </a:graphic>
          </wp:inline>
        </w:drawing>
      </w:r>
    </w:p>
    <w:p w14:paraId="7DE34570"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以注册申请类别统计，</w:t>
      </w:r>
      <w:r>
        <w:rPr>
          <w:rFonts w:ascii="Arial" w:hAnsi="Arial" w:cs="Arial"/>
          <w:color w:val="000000"/>
        </w:rPr>
        <w:t>IND 2273</w:t>
      </w:r>
      <w:r>
        <w:rPr>
          <w:rFonts w:ascii="Arial" w:hAnsi="Arial" w:cs="Arial"/>
          <w:color w:val="000000"/>
        </w:rPr>
        <w:t>件，同比增长</w:t>
      </w:r>
      <w:r>
        <w:rPr>
          <w:rFonts w:ascii="Arial" w:hAnsi="Arial" w:cs="Arial"/>
          <w:color w:val="000000"/>
        </w:rPr>
        <w:t>45.61%</w:t>
      </w:r>
      <w:r>
        <w:rPr>
          <w:rFonts w:ascii="Arial" w:hAnsi="Arial" w:cs="Arial"/>
          <w:color w:val="000000"/>
        </w:rPr>
        <w:t>；</w:t>
      </w:r>
      <w:r>
        <w:rPr>
          <w:rFonts w:ascii="Arial" w:hAnsi="Arial" w:cs="Arial"/>
          <w:color w:val="000000"/>
        </w:rPr>
        <w:t>NDA 408</w:t>
      </w:r>
      <w:r>
        <w:rPr>
          <w:rFonts w:ascii="Arial" w:hAnsi="Arial" w:cs="Arial"/>
          <w:color w:val="000000"/>
        </w:rPr>
        <w:t>件，同比增长</w:t>
      </w:r>
      <w:r>
        <w:rPr>
          <w:rFonts w:ascii="Arial" w:hAnsi="Arial" w:cs="Arial"/>
          <w:color w:val="000000"/>
        </w:rPr>
        <w:t>84.62%</w:t>
      </w:r>
      <w:r>
        <w:rPr>
          <w:rFonts w:ascii="Arial" w:hAnsi="Arial" w:cs="Arial"/>
          <w:color w:val="000000"/>
        </w:rPr>
        <w:t>；</w:t>
      </w:r>
      <w:r>
        <w:rPr>
          <w:rFonts w:ascii="Arial" w:hAnsi="Arial" w:cs="Arial"/>
          <w:color w:val="000000"/>
        </w:rPr>
        <w:t>ANDA 2210</w:t>
      </w:r>
      <w:r>
        <w:rPr>
          <w:rFonts w:ascii="Arial" w:hAnsi="Arial" w:cs="Arial"/>
          <w:color w:val="000000"/>
        </w:rPr>
        <w:t>件，同比增长</w:t>
      </w:r>
      <w:r>
        <w:rPr>
          <w:rFonts w:ascii="Arial" w:hAnsi="Arial" w:cs="Arial"/>
          <w:color w:val="000000"/>
        </w:rPr>
        <w:t>81.30%</w:t>
      </w:r>
      <w:r>
        <w:rPr>
          <w:rFonts w:ascii="Arial" w:hAnsi="Arial" w:cs="Arial"/>
          <w:color w:val="000000"/>
        </w:rPr>
        <w:t>；一致性评价申请</w:t>
      </w:r>
      <w:r>
        <w:rPr>
          <w:rFonts w:ascii="Arial" w:hAnsi="Arial" w:cs="Arial"/>
          <w:color w:val="000000"/>
        </w:rPr>
        <w:t>1158</w:t>
      </w:r>
      <w:r>
        <w:rPr>
          <w:rFonts w:ascii="Arial" w:hAnsi="Arial" w:cs="Arial"/>
          <w:color w:val="000000"/>
        </w:rPr>
        <w:t>件，同比增长</w:t>
      </w:r>
      <w:r>
        <w:rPr>
          <w:rFonts w:ascii="Arial" w:hAnsi="Arial" w:cs="Arial"/>
          <w:color w:val="000000"/>
        </w:rPr>
        <w:t>85.87%</w:t>
      </w:r>
      <w:r>
        <w:rPr>
          <w:rFonts w:ascii="Arial" w:hAnsi="Arial" w:cs="Arial"/>
          <w:color w:val="000000"/>
        </w:rPr>
        <w:t>；补充申请</w:t>
      </w:r>
      <w:r>
        <w:rPr>
          <w:rFonts w:ascii="Arial" w:hAnsi="Arial" w:cs="Arial"/>
          <w:color w:val="000000"/>
        </w:rPr>
        <w:t>3149</w:t>
      </w:r>
      <w:r>
        <w:rPr>
          <w:rFonts w:ascii="Arial" w:hAnsi="Arial" w:cs="Arial"/>
          <w:color w:val="000000"/>
        </w:rPr>
        <w:t>件，同比增长</w:t>
      </w:r>
      <w:r>
        <w:rPr>
          <w:rFonts w:ascii="Arial" w:hAnsi="Arial" w:cs="Arial"/>
          <w:color w:val="000000"/>
        </w:rPr>
        <w:t>10.10%</w:t>
      </w:r>
      <w:r>
        <w:rPr>
          <w:rFonts w:ascii="Arial" w:hAnsi="Arial" w:cs="Arial"/>
          <w:color w:val="000000"/>
        </w:rPr>
        <w:t>。</w:t>
      </w:r>
      <w:r>
        <w:rPr>
          <w:rFonts w:ascii="Arial" w:hAnsi="Arial" w:cs="Arial"/>
          <w:color w:val="000000"/>
        </w:rPr>
        <w:t>2017-2021</w:t>
      </w:r>
      <w:r>
        <w:rPr>
          <w:rFonts w:ascii="Arial" w:hAnsi="Arial" w:cs="Arial"/>
          <w:color w:val="000000"/>
        </w:rPr>
        <w:t>年需技术审评的各类别注册申请审结量详见图</w:t>
      </w:r>
      <w:r>
        <w:rPr>
          <w:rFonts w:ascii="Arial" w:hAnsi="Arial" w:cs="Arial"/>
          <w:color w:val="000000"/>
        </w:rPr>
        <w:t>17</w:t>
      </w:r>
      <w:r>
        <w:rPr>
          <w:rFonts w:ascii="Arial" w:hAnsi="Arial" w:cs="Arial"/>
          <w:color w:val="000000"/>
        </w:rPr>
        <w:t>。</w:t>
      </w:r>
    </w:p>
    <w:p w14:paraId="12EBE32F" w14:textId="0EFDC3DB"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drawing>
          <wp:inline distT="0" distB="0" distL="0" distR="0" wp14:anchorId="3944412B" wp14:editId="4948F577">
            <wp:extent cx="5274310" cy="4019550"/>
            <wp:effectExtent l="0" t="0" r="254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4019550"/>
                    </a:xfrm>
                    <a:prstGeom prst="rect">
                      <a:avLst/>
                    </a:prstGeom>
                    <a:noFill/>
                    <a:ln>
                      <a:noFill/>
                    </a:ln>
                  </pic:spPr>
                </pic:pic>
              </a:graphicData>
            </a:graphic>
          </wp:inline>
        </w:drawing>
      </w:r>
    </w:p>
    <w:p w14:paraId="7E774189"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3.</w:t>
      </w:r>
      <w:r>
        <w:rPr>
          <w:rFonts w:ascii="Arial" w:hAnsi="Arial" w:cs="Arial"/>
          <w:color w:val="000000"/>
        </w:rPr>
        <w:t>批准</w:t>
      </w:r>
      <w:r>
        <w:rPr>
          <w:rFonts w:ascii="Arial" w:hAnsi="Arial" w:cs="Arial"/>
          <w:color w:val="000000"/>
        </w:rPr>
        <w:t>/</w:t>
      </w:r>
      <w:r>
        <w:rPr>
          <w:rFonts w:ascii="Arial" w:hAnsi="Arial" w:cs="Arial"/>
          <w:color w:val="000000"/>
        </w:rPr>
        <w:t>建议批准情况</w:t>
      </w:r>
    </w:p>
    <w:p w14:paraId="401A1F34"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lastRenderedPageBreak/>
        <w:t>2021</w:t>
      </w:r>
      <w:r>
        <w:rPr>
          <w:rFonts w:ascii="Arial" w:hAnsi="Arial" w:cs="Arial"/>
          <w:color w:val="000000"/>
        </w:rPr>
        <w:t>年批准</w:t>
      </w:r>
      <w:r>
        <w:rPr>
          <w:rFonts w:ascii="Arial" w:hAnsi="Arial" w:cs="Arial"/>
          <w:color w:val="000000"/>
        </w:rPr>
        <w:t>IND 2108</w:t>
      </w:r>
      <w:r>
        <w:rPr>
          <w:rFonts w:ascii="Arial" w:hAnsi="Arial" w:cs="Arial"/>
          <w:color w:val="000000"/>
        </w:rPr>
        <w:t>件，同比增长</w:t>
      </w:r>
      <w:r>
        <w:rPr>
          <w:rFonts w:ascii="Arial" w:hAnsi="Arial" w:cs="Arial"/>
          <w:color w:val="000000"/>
        </w:rPr>
        <w:t>46.90%</w:t>
      </w:r>
      <w:r>
        <w:rPr>
          <w:rFonts w:ascii="Arial" w:hAnsi="Arial" w:cs="Arial"/>
          <w:color w:val="000000"/>
        </w:rPr>
        <w:t>；建议批准</w:t>
      </w:r>
      <w:r>
        <w:rPr>
          <w:rFonts w:ascii="Arial" w:hAnsi="Arial" w:cs="Arial"/>
          <w:color w:val="000000"/>
        </w:rPr>
        <w:t>NDA 323</w:t>
      </w:r>
      <w:r>
        <w:rPr>
          <w:rFonts w:ascii="Arial" w:hAnsi="Arial" w:cs="Arial"/>
          <w:color w:val="000000"/>
        </w:rPr>
        <w:t>件（见附件</w:t>
      </w:r>
      <w:r>
        <w:rPr>
          <w:rFonts w:ascii="Arial" w:hAnsi="Arial" w:cs="Arial"/>
          <w:color w:val="000000"/>
        </w:rPr>
        <w:t>1</w:t>
      </w:r>
      <w:r>
        <w:rPr>
          <w:rFonts w:ascii="Arial" w:hAnsi="Arial" w:cs="Arial"/>
          <w:color w:val="000000"/>
        </w:rPr>
        <w:t>），同比增长</w:t>
      </w:r>
      <w:r>
        <w:rPr>
          <w:rFonts w:ascii="Arial" w:hAnsi="Arial" w:cs="Arial"/>
          <w:color w:val="000000"/>
        </w:rPr>
        <w:t>55.29%</w:t>
      </w:r>
      <w:r>
        <w:rPr>
          <w:rFonts w:ascii="Arial" w:hAnsi="Arial" w:cs="Arial"/>
          <w:color w:val="000000"/>
        </w:rPr>
        <w:t>；建议批准</w:t>
      </w:r>
      <w:r>
        <w:rPr>
          <w:rFonts w:ascii="Arial" w:hAnsi="Arial" w:cs="Arial"/>
          <w:color w:val="000000"/>
        </w:rPr>
        <w:t>ANDA 1003</w:t>
      </w:r>
      <w:r>
        <w:rPr>
          <w:rFonts w:ascii="Arial" w:hAnsi="Arial" w:cs="Arial"/>
          <w:color w:val="000000"/>
        </w:rPr>
        <w:t>件，同比增长</w:t>
      </w:r>
      <w:r>
        <w:rPr>
          <w:rFonts w:ascii="Arial" w:hAnsi="Arial" w:cs="Arial"/>
          <w:color w:val="000000"/>
        </w:rPr>
        <w:t>9.26%</w:t>
      </w:r>
      <w:r>
        <w:rPr>
          <w:rFonts w:ascii="Arial" w:hAnsi="Arial" w:cs="Arial"/>
          <w:color w:val="000000"/>
        </w:rPr>
        <w:t>；批准一致性评价申请</w:t>
      </w:r>
      <w:r>
        <w:rPr>
          <w:rFonts w:ascii="Arial" w:hAnsi="Arial" w:cs="Arial"/>
          <w:color w:val="000000"/>
        </w:rPr>
        <w:t>1080</w:t>
      </w:r>
      <w:r>
        <w:rPr>
          <w:rFonts w:ascii="Arial" w:hAnsi="Arial" w:cs="Arial"/>
          <w:color w:val="000000"/>
        </w:rPr>
        <w:t>件，同比增长</w:t>
      </w:r>
      <w:r>
        <w:rPr>
          <w:rFonts w:ascii="Arial" w:hAnsi="Arial" w:cs="Arial"/>
          <w:color w:val="000000"/>
        </w:rPr>
        <w:t>87.18%</w:t>
      </w:r>
      <w:r>
        <w:rPr>
          <w:rFonts w:ascii="Arial" w:hAnsi="Arial" w:cs="Arial"/>
          <w:color w:val="000000"/>
        </w:rPr>
        <w:t>。各类别注册申请批准</w:t>
      </w:r>
      <w:r>
        <w:rPr>
          <w:rFonts w:ascii="Arial" w:hAnsi="Arial" w:cs="Arial"/>
          <w:color w:val="000000"/>
        </w:rPr>
        <w:t>/</w:t>
      </w:r>
      <w:r>
        <w:rPr>
          <w:rFonts w:ascii="Arial" w:hAnsi="Arial" w:cs="Arial"/>
          <w:color w:val="000000"/>
        </w:rPr>
        <w:t>建议批准量详见表</w:t>
      </w:r>
      <w:r>
        <w:rPr>
          <w:rFonts w:ascii="Arial" w:hAnsi="Arial" w:cs="Arial"/>
          <w:color w:val="000000"/>
        </w:rPr>
        <w:t>5</w:t>
      </w:r>
      <w:r>
        <w:rPr>
          <w:rFonts w:ascii="Arial" w:hAnsi="Arial" w:cs="Arial"/>
          <w:color w:val="000000"/>
        </w:rPr>
        <w:t>。</w:t>
      </w:r>
    </w:p>
    <w:p w14:paraId="452BE03D" w14:textId="45475837"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drawing>
          <wp:inline distT="0" distB="0" distL="0" distR="0" wp14:anchorId="0A84D3A2" wp14:editId="35EFA2DA">
            <wp:extent cx="5274310" cy="2556510"/>
            <wp:effectExtent l="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2556510"/>
                    </a:xfrm>
                    <a:prstGeom prst="rect">
                      <a:avLst/>
                    </a:prstGeom>
                    <a:noFill/>
                    <a:ln>
                      <a:noFill/>
                    </a:ln>
                  </pic:spPr>
                </pic:pic>
              </a:graphicData>
            </a:graphic>
          </wp:inline>
        </w:drawing>
      </w:r>
    </w:p>
    <w:p w14:paraId="3F464F8A"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建议批准境外生产原</w:t>
      </w:r>
      <w:proofErr w:type="gramStart"/>
      <w:r>
        <w:rPr>
          <w:rFonts w:ascii="Arial" w:hAnsi="Arial" w:cs="Arial"/>
          <w:color w:val="000000"/>
        </w:rPr>
        <w:t>研</w:t>
      </w:r>
      <w:proofErr w:type="gramEnd"/>
      <w:r>
        <w:rPr>
          <w:rFonts w:ascii="Arial" w:hAnsi="Arial" w:cs="Arial"/>
          <w:color w:val="000000"/>
        </w:rPr>
        <w:t>药</w:t>
      </w:r>
      <w:r>
        <w:rPr>
          <w:rFonts w:ascii="Arial" w:hAnsi="Arial" w:cs="Arial"/>
          <w:color w:val="000000"/>
        </w:rPr>
        <w:t>1876</w:t>
      </w:r>
      <w:r>
        <w:rPr>
          <w:rFonts w:ascii="Arial" w:hAnsi="Arial" w:cs="Arial"/>
          <w:color w:val="000000"/>
        </w:rPr>
        <w:t>个品种（含新增适应症品种，见附件</w:t>
      </w:r>
      <w:r>
        <w:rPr>
          <w:rFonts w:ascii="Arial" w:hAnsi="Arial" w:cs="Arial"/>
          <w:color w:val="000000"/>
        </w:rPr>
        <w:t>2</w:t>
      </w:r>
      <w:r>
        <w:rPr>
          <w:rFonts w:ascii="Arial" w:hAnsi="Arial" w:cs="Arial"/>
          <w:color w:val="000000"/>
        </w:rPr>
        <w:t>）。</w:t>
      </w:r>
    </w:p>
    <w:p w14:paraId="076630A3"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临床急需境外新药</w:t>
      </w:r>
      <w:r>
        <w:rPr>
          <w:rFonts w:ascii="Arial" w:hAnsi="Arial" w:cs="Arial"/>
          <w:color w:val="000000"/>
        </w:rPr>
        <w:t>81</w:t>
      </w:r>
      <w:r>
        <w:rPr>
          <w:rFonts w:ascii="Arial" w:hAnsi="Arial" w:cs="Arial"/>
          <w:color w:val="000000"/>
        </w:rPr>
        <w:t>个品种</w:t>
      </w:r>
      <w:r>
        <w:rPr>
          <w:rFonts w:ascii="Arial" w:hAnsi="Arial" w:cs="Arial"/>
          <w:color w:val="000000"/>
        </w:rPr>
        <w:t>19</w:t>
      </w:r>
      <w:r>
        <w:rPr>
          <w:rFonts w:ascii="Arial" w:hAnsi="Arial" w:cs="Arial"/>
          <w:color w:val="000000"/>
        </w:rPr>
        <w:t>中，截至</w:t>
      </w:r>
      <w:r>
        <w:rPr>
          <w:rFonts w:ascii="Arial" w:hAnsi="Arial" w:cs="Arial"/>
          <w:color w:val="000000"/>
        </w:rPr>
        <w:t>2021</w:t>
      </w:r>
      <w:r>
        <w:rPr>
          <w:rFonts w:ascii="Arial" w:hAnsi="Arial" w:cs="Arial"/>
          <w:color w:val="000000"/>
        </w:rPr>
        <w:t>年底，已有</w:t>
      </w:r>
      <w:r>
        <w:rPr>
          <w:rFonts w:ascii="Arial" w:hAnsi="Arial" w:cs="Arial"/>
          <w:color w:val="000000"/>
        </w:rPr>
        <w:t>54</w:t>
      </w:r>
      <w:r>
        <w:rPr>
          <w:rFonts w:ascii="Arial" w:hAnsi="Arial" w:cs="Arial"/>
          <w:color w:val="000000"/>
        </w:rPr>
        <w:t>个品种提出注册申请，</w:t>
      </w:r>
      <w:r>
        <w:rPr>
          <w:rFonts w:ascii="Arial" w:hAnsi="Arial" w:cs="Arial"/>
          <w:color w:val="000000"/>
        </w:rPr>
        <w:t>51</w:t>
      </w:r>
      <w:r>
        <w:rPr>
          <w:rFonts w:ascii="Arial" w:hAnsi="Arial" w:cs="Arial"/>
          <w:color w:val="000000"/>
        </w:rPr>
        <w:t>个品种获批上市，按审评时限审结率（以下</w:t>
      </w:r>
      <w:proofErr w:type="gramStart"/>
      <w:r>
        <w:rPr>
          <w:rFonts w:ascii="Arial" w:hAnsi="Arial" w:cs="Arial"/>
          <w:color w:val="000000"/>
        </w:rPr>
        <w:t>简称按</w:t>
      </w:r>
      <w:proofErr w:type="gramEnd"/>
      <w:r>
        <w:rPr>
          <w:rFonts w:ascii="Arial" w:hAnsi="Arial" w:cs="Arial"/>
          <w:color w:val="000000"/>
        </w:rPr>
        <w:t>时限审结率）</w:t>
      </w:r>
      <w:r>
        <w:rPr>
          <w:rFonts w:ascii="Arial" w:hAnsi="Arial" w:cs="Arial"/>
          <w:color w:val="000000"/>
        </w:rPr>
        <w:t>100%</w:t>
      </w:r>
      <w:r>
        <w:rPr>
          <w:rFonts w:ascii="Arial" w:hAnsi="Arial" w:cs="Arial"/>
          <w:color w:val="000000"/>
        </w:rPr>
        <w:t>，临床急需境外新药</w:t>
      </w:r>
      <w:proofErr w:type="gramStart"/>
      <w:r>
        <w:rPr>
          <w:rFonts w:ascii="Arial" w:hAnsi="Arial" w:cs="Arial"/>
          <w:color w:val="000000"/>
        </w:rPr>
        <w:t>审评审批</w:t>
      </w:r>
      <w:proofErr w:type="gramEnd"/>
      <w:r>
        <w:rPr>
          <w:rFonts w:ascii="Arial" w:hAnsi="Arial" w:cs="Arial"/>
          <w:color w:val="000000"/>
        </w:rPr>
        <w:t>情况见附件</w:t>
      </w:r>
      <w:r>
        <w:rPr>
          <w:rFonts w:ascii="Arial" w:hAnsi="Arial" w:cs="Arial"/>
          <w:color w:val="000000"/>
        </w:rPr>
        <w:t>3</w:t>
      </w:r>
      <w:r>
        <w:rPr>
          <w:rFonts w:ascii="Arial" w:hAnsi="Arial" w:cs="Arial"/>
          <w:color w:val="000000"/>
        </w:rPr>
        <w:t>。</w:t>
      </w:r>
    </w:p>
    <w:p w14:paraId="766485F9"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4.</w:t>
      </w:r>
      <w:r>
        <w:rPr>
          <w:rFonts w:ascii="Arial" w:hAnsi="Arial" w:cs="Arial"/>
          <w:color w:val="000000"/>
        </w:rPr>
        <w:t>各类别注册</w:t>
      </w:r>
      <w:proofErr w:type="gramStart"/>
      <w:r>
        <w:rPr>
          <w:rFonts w:ascii="Arial" w:hAnsi="Arial" w:cs="Arial"/>
          <w:color w:val="000000"/>
        </w:rPr>
        <w:t>申请按</w:t>
      </w:r>
      <w:proofErr w:type="gramEnd"/>
      <w:r>
        <w:rPr>
          <w:rFonts w:ascii="Arial" w:hAnsi="Arial" w:cs="Arial"/>
          <w:color w:val="000000"/>
        </w:rPr>
        <w:t>时限审结情况</w:t>
      </w:r>
    </w:p>
    <w:p w14:paraId="09749A78"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w:t>
      </w:r>
      <w:proofErr w:type="gramStart"/>
      <w:r>
        <w:rPr>
          <w:rFonts w:ascii="Arial" w:hAnsi="Arial" w:cs="Arial"/>
          <w:color w:val="000000"/>
        </w:rPr>
        <w:t>药审中心</w:t>
      </w:r>
      <w:proofErr w:type="gramEnd"/>
      <w:r>
        <w:rPr>
          <w:rFonts w:ascii="Arial" w:hAnsi="Arial" w:cs="Arial"/>
          <w:color w:val="000000"/>
        </w:rPr>
        <w:t>持续优化审评流程、严格审评时限管理、加快审评速度、强化项目督导，全年整体按时限审结率</w:t>
      </w:r>
      <w:r>
        <w:rPr>
          <w:rFonts w:ascii="Arial" w:hAnsi="Arial" w:cs="Arial"/>
          <w:color w:val="000000"/>
        </w:rPr>
        <w:t>98.93%</w:t>
      </w:r>
      <w:r>
        <w:rPr>
          <w:rFonts w:ascii="Arial" w:hAnsi="Arial" w:cs="Arial"/>
          <w:color w:val="000000"/>
        </w:rPr>
        <w:t>。其中</w:t>
      </w:r>
      <w:r>
        <w:rPr>
          <w:rFonts w:ascii="Arial" w:hAnsi="Arial" w:cs="Arial"/>
          <w:color w:val="000000"/>
        </w:rPr>
        <w:t>NDA</w:t>
      </w:r>
      <w:r>
        <w:rPr>
          <w:rFonts w:ascii="Arial" w:hAnsi="Arial" w:cs="Arial"/>
          <w:color w:val="000000"/>
        </w:rPr>
        <w:t>、</w:t>
      </w:r>
      <w:r>
        <w:rPr>
          <w:rFonts w:ascii="Arial" w:hAnsi="Arial" w:cs="Arial"/>
          <w:color w:val="000000"/>
        </w:rPr>
        <w:t>ANDA</w:t>
      </w:r>
      <w:r>
        <w:rPr>
          <w:rFonts w:ascii="Arial" w:hAnsi="Arial" w:cs="Arial"/>
          <w:color w:val="000000"/>
        </w:rPr>
        <w:t>、纳入优先</w:t>
      </w:r>
      <w:proofErr w:type="gramStart"/>
      <w:r>
        <w:rPr>
          <w:rFonts w:ascii="Arial" w:hAnsi="Arial" w:cs="Arial"/>
          <w:color w:val="000000"/>
        </w:rPr>
        <w:t>审评审批</w:t>
      </w:r>
      <w:proofErr w:type="gramEnd"/>
      <w:r>
        <w:rPr>
          <w:rFonts w:ascii="Arial" w:hAnsi="Arial" w:cs="Arial"/>
          <w:color w:val="000000"/>
        </w:rPr>
        <w:t>程序的注册</w:t>
      </w:r>
      <w:proofErr w:type="gramStart"/>
      <w:r>
        <w:rPr>
          <w:rFonts w:ascii="Arial" w:hAnsi="Arial" w:cs="Arial"/>
          <w:color w:val="000000"/>
        </w:rPr>
        <w:t>申请按</w:t>
      </w:r>
      <w:proofErr w:type="gramEnd"/>
      <w:r>
        <w:rPr>
          <w:rFonts w:ascii="Arial" w:hAnsi="Arial" w:cs="Arial"/>
          <w:color w:val="000000"/>
        </w:rPr>
        <w:t>时限审结率均超过</w:t>
      </w:r>
      <w:r>
        <w:rPr>
          <w:rFonts w:ascii="Arial" w:hAnsi="Arial" w:cs="Arial"/>
          <w:color w:val="000000"/>
        </w:rPr>
        <w:t>90%</w:t>
      </w:r>
      <w:r>
        <w:rPr>
          <w:rFonts w:ascii="Arial" w:hAnsi="Arial" w:cs="Arial"/>
          <w:color w:val="000000"/>
        </w:rPr>
        <w:t>，取得历史性突破。</w:t>
      </w:r>
      <w:r>
        <w:rPr>
          <w:rFonts w:ascii="Arial" w:hAnsi="Arial" w:cs="Arial"/>
          <w:color w:val="000000"/>
        </w:rPr>
        <w:t>2021</w:t>
      </w:r>
      <w:r>
        <w:rPr>
          <w:rFonts w:ascii="Arial" w:hAnsi="Arial" w:cs="Arial"/>
          <w:color w:val="000000"/>
        </w:rPr>
        <w:t>年各类别注册</w:t>
      </w:r>
      <w:proofErr w:type="gramStart"/>
      <w:r>
        <w:rPr>
          <w:rFonts w:ascii="Arial" w:hAnsi="Arial" w:cs="Arial"/>
          <w:color w:val="000000"/>
        </w:rPr>
        <w:t>申请按</w:t>
      </w:r>
      <w:proofErr w:type="gramEnd"/>
      <w:r>
        <w:rPr>
          <w:rFonts w:ascii="Arial" w:hAnsi="Arial" w:cs="Arial"/>
          <w:color w:val="000000"/>
        </w:rPr>
        <w:t>时限审结情况详见表</w:t>
      </w:r>
      <w:r>
        <w:rPr>
          <w:rFonts w:ascii="Arial" w:hAnsi="Arial" w:cs="Arial"/>
          <w:color w:val="000000"/>
        </w:rPr>
        <w:t>6</w:t>
      </w:r>
      <w:r>
        <w:rPr>
          <w:rFonts w:ascii="Arial" w:hAnsi="Arial" w:cs="Arial"/>
          <w:color w:val="000000"/>
        </w:rPr>
        <w:t>，</w:t>
      </w:r>
      <w:r>
        <w:rPr>
          <w:rFonts w:ascii="Arial" w:hAnsi="Arial" w:cs="Arial"/>
          <w:color w:val="000000"/>
        </w:rPr>
        <w:t>2020-2021</w:t>
      </w:r>
      <w:r>
        <w:rPr>
          <w:rFonts w:ascii="Arial" w:hAnsi="Arial" w:cs="Arial"/>
          <w:color w:val="000000"/>
        </w:rPr>
        <w:t>年各类别注册</w:t>
      </w:r>
      <w:proofErr w:type="gramStart"/>
      <w:r>
        <w:rPr>
          <w:rFonts w:ascii="Arial" w:hAnsi="Arial" w:cs="Arial"/>
          <w:color w:val="000000"/>
        </w:rPr>
        <w:t>申请按</w:t>
      </w:r>
      <w:proofErr w:type="gramEnd"/>
      <w:r>
        <w:rPr>
          <w:rFonts w:ascii="Arial" w:hAnsi="Arial" w:cs="Arial"/>
          <w:color w:val="000000"/>
        </w:rPr>
        <w:t>时限审结情况详见图</w:t>
      </w:r>
      <w:r>
        <w:rPr>
          <w:rFonts w:ascii="Arial" w:hAnsi="Arial" w:cs="Arial"/>
          <w:color w:val="000000"/>
        </w:rPr>
        <w:t>18</w:t>
      </w:r>
      <w:r>
        <w:rPr>
          <w:rFonts w:ascii="Arial" w:hAnsi="Arial" w:cs="Arial"/>
          <w:color w:val="000000"/>
        </w:rPr>
        <w:t>。</w:t>
      </w:r>
    </w:p>
    <w:p w14:paraId="5956AE8E" w14:textId="4511ED7C"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lastRenderedPageBreak/>
        <w:drawing>
          <wp:inline distT="0" distB="0" distL="0" distR="0" wp14:anchorId="24B7AC7E" wp14:editId="40CE4AA2">
            <wp:extent cx="5274310" cy="3609975"/>
            <wp:effectExtent l="0" t="0" r="2540" b="952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3609975"/>
                    </a:xfrm>
                    <a:prstGeom prst="rect">
                      <a:avLst/>
                    </a:prstGeom>
                    <a:noFill/>
                    <a:ln>
                      <a:noFill/>
                    </a:ln>
                  </pic:spPr>
                </pic:pic>
              </a:graphicData>
            </a:graphic>
          </wp:inline>
        </w:drawing>
      </w:r>
    </w:p>
    <w:p w14:paraId="6D7369EE" w14:textId="29AB3535"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drawing>
          <wp:inline distT="0" distB="0" distL="0" distR="0" wp14:anchorId="356131EB" wp14:editId="544301DC">
            <wp:extent cx="5274310" cy="4183380"/>
            <wp:effectExtent l="0" t="0" r="2540" b="762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4183380"/>
                    </a:xfrm>
                    <a:prstGeom prst="rect">
                      <a:avLst/>
                    </a:prstGeom>
                    <a:noFill/>
                    <a:ln>
                      <a:noFill/>
                    </a:ln>
                  </pic:spPr>
                </pic:pic>
              </a:graphicData>
            </a:graphic>
          </wp:inline>
        </w:drawing>
      </w:r>
    </w:p>
    <w:p w14:paraId="7FB3C253"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（二）创新</w:t>
      </w:r>
      <w:proofErr w:type="gramStart"/>
      <w:r>
        <w:rPr>
          <w:rFonts w:ascii="Arial" w:hAnsi="Arial" w:cs="Arial"/>
          <w:color w:val="000000"/>
        </w:rPr>
        <w:t>药注册</w:t>
      </w:r>
      <w:proofErr w:type="gramEnd"/>
      <w:r>
        <w:rPr>
          <w:rFonts w:ascii="Arial" w:hAnsi="Arial" w:cs="Arial"/>
          <w:color w:val="000000"/>
        </w:rPr>
        <w:t>申请审结情况</w:t>
      </w:r>
    </w:p>
    <w:p w14:paraId="2E32D587"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1.</w:t>
      </w:r>
      <w:r>
        <w:rPr>
          <w:rFonts w:ascii="Arial" w:hAnsi="Arial" w:cs="Arial"/>
          <w:color w:val="000000"/>
        </w:rPr>
        <w:t>总体情况</w:t>
      </w:r>
    </w:p>
    <w:p w14:paraId="6F365AC1"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lastRenderedPageBreak/>
        <w:t>2021</w:t>
      </w:r>
      <w:r>
        <w:rPr>
          <w:rFonts w:ascii="Arial" w:hAnsi="Arial" w:cs="Arial"/>
          <w:color w:val="000000"/>
        </w:rPr>
        <w:t>年审结创新药</w:t>
      </w:r>
      <w:r>
        <w:rPr>
          <w:rFonts w:ascii="Arial" w:hAnsi="Arial" w:cs="Arial"/>
          <w:color w:val="000000"/>
        </w:rPr>
        <w:t>20</w:t>
      </w:r>
      <w:r>
        <w:rPr>
          <w:rFonts w:ascii="Arial" w:hAnsi="Arial" w:cs="Arial"/>
          <w:color w:val="000000"/>
        </w:rPr>
        <w:t>注册申请</w:t>
      </w:r>
      <w:r>
        <w:rPr>
          <w:rFonts w:ascii="Arial" w:hAnsi="Arial" w:cs="Arial"/>
          <w:color w:val="000000"/>
        </w:rPr>
        <w:t>1744</w:t>
      </w:r>
      <w:r>
        <w:rPr>
          <w:rFonts w:ascii="Arial" w:hAnsi="Arial" w:cs="Arial"/>
          <w:color w:val="000000"/>
        </w:rPr>
        <w:t>件（</w:t>
      </w:r>
      <w:r>
        <w:rPr>
          <w:rFonts w:ascii="Arial" w:hAnsi="Arial" w:cs="Arial"/>
          <w:color w:val="000000"/>
        </w:rPr>
        <w:t>943</w:t>
      </w:r>
      <w:r>
        <w:rPr>
          <w:rFonts w:ascii="Arial" w:hAnsi="Arial" w:cs="Arial"/>
          <w:color w:val="000000"/>
        </w:rPr>
        <w:t>个品种），同比增长</w:t>
      </w:r>
      <w:r>
        <w:rPr>
          <w:rFonts w:ascii="Arial" w:hAnsi="Arial" w:cs="Arial"/>
          <w:color w:val="000000"/>
        </w:rPr>
        <w:t>67.85%</w:t>
      </w:r>
      <w:r>
        <w:rPr>
          <w:rFonts w:ascii="Arial" w:hAnsi="Arial" w:cs="Arial"/>
          <w:color w:val="000000"/>
        </w:rPr>
        <w:t>。</w:t>
      </w:r>
    </w:p>
    <w:p w14:paraId="13449F98"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以药品类型统计，创新中药</w:t>
      </w:r>
      <w:r>
        <w:rPr>
          <w:rFonts w:ascii="Arial" w:hAnsi="Arial" w:cs="Arial"/>
          <w:color w:val="000000"/>
        </w:rPr>
        <w:t>55</w:t>
      </w:r>
      <w:r>
        <w:rPr>
          <w:rFonts w:ascii="Arial" w:hAnsi="Arial" w:cs="Arial"/>
          <w:color w:val="000000"/>
        </w:rPr>
        <w:t>件（</w:t>
      </w:r>
      <w:r>
        <w:rPr>
          <w:rFonts w:ascii="Arial" w:hAnsi="Arial" w:cs="Arial"/>
          <w:color w:val="000000"/>
        </w:rPr>
        <w:t>55</w:t>
      </w:r>
      <w:r>
        <w:rPr>
          <w:rFonts w:ascii="Arial" w:hAnsi="Arial" w:cs="Arial"/>
          <w:color w:val="000000"/>
        </w:rPr>
        <w:t>个品种），同比增长</w:t>
      </w:r>
      <w:r>
        <w:rPr>
          <w:rFonts w:ascii="Arial" w:hAnsi="Arial" w:cs="Arial"/>
          <w:color w:val="000000"/>
        </w:rPr>
        <w:t>52.78%</w:t>
      </w:r>
      <w:r>
        <w:rPr>
          <w:rFonts w:ascii="Arial" w:hAnsi="Arial" w:cs="Arial"/>
          <w:color w:val="000000"/>
        </w:rPr>
        <w:t>；创新化学药</w:t>
      </w:r>
      <w:r>
        <w:rPr>
          <w:rFonts w:ascii="Arial" w:hAnsi="Arial" w:cs="Arial"/>
          <w:color w:val="000000"/>
        </w:rPr>
        <w:t>1085</w:t>
      </w:r>
      <w:r>
        <w:rPr>
          <w:rFonts w:ascii="Arial" w:hAnsi="Arial" w:cs="Arial"/>
          <w:color w:val="000000"/>
        </w:rPr>
        <w:t>件（</w:t>
      </w:r>
      <w:r>
        <w:rPr>
          <w:rFonts w:ascii="Arial" w:hAnsi="Arial" w:cs="Arial"/>
          <w:color w:val="000000"/>
        </w:rPr>
        <w:t>484</w:t>
      </w:r>
      <w:r>
        <w:rPr>
          <w:rFonts w:ascii="Arial" w:hAnsi="Arial" w:cs="Arial"/>
          <w:color w:val="000000"/>
        </w:rPr>
        <w:t>个品种），同比增长</w:t>
      </w:r>
      <w:r>
        <w:rPr>
          <w:rFonts w:ascii="Arial" w:hAnsi="Arial" w:cs="Arial"/>
          <w:color w:val="000000"/>
        </w:rPr>
        <w:t>45.44%</w:t>
      </w:r>
      <w:r>
        <w:rPr>
          <w:rFonts w:ascii="Arial" w:hAnsi="Arial" w:cs="Arial"/>
          <w:color w:val="000000"/>
        </w:rPr>
        <w:t>；创新生物制品</w:t>
      </w:r>
      <w:r>
        <w:rPr>
          <w:rFonts w:ascii="Arial" w:hAnsi="Arial" w:cs="Arial"/>
          <w:color w:val="000000"/>
        </w:rPr>
        <w:t>604</w:t>
      </w:r>
      <w:r>
        <w:rPr>
          <w:rFonts w:ascii="Arial" w:hAnsi="Arial" w:cs="Arial"/>
          <w:color w:val="000000"/>
        </w:rPr>
        <w:t>件（</w:t>
      </w:r>
      <w:r>
        <w:rPr>
          <w:rFonts w:ascii="Arial" w:hAnsi="Arial" w:cs="Arial"/>
          <w:color w:val="000000"/>
        </w:rPr>
        <w:t>404</w:t>
      </w:r>
      <w:r>
        <w:rPr>
          <w:rFonts w:ascii="Arial" w:hAnsi="Arial" w:cs="Arial"/>
          <w:color w:val="000000"/>
        </w:rPr>
        <w:t>个品种），同比增长</w:t>
      </w:r>
      <w:r>
        <w:rPr>
          <w:rFonts w:ascii="Arial" w:hAnsi="Arial" w:cs="Arial"/>
          <w:color w:val="000000"/>
        </w:rPr>
        <w:t>135.02%</w:t>
      </w:r>
      <w:r>
        <w:rPr>
          <w:rFonts w:ascii="Arial" w:hAnsi="Arial" w:cs="Arial"/>
          <w:color w:val="000000"/>
        </w:rPr>
        <w:t>。</w:t>
      </w:r>
    </w:p>
    <w:p w14:paraId="4AAB38E6"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以注册申请类别统计，</w:t>
      </w:r>
      <w:r>
        <w:rPr>
          <w:rFonts w:ascii="Arial" w:hAnsi="Arial" w:cs="Arial"/>
          <w:color w:val="000000"/>
        </w:rPr>
        <w:t>IND 1663</w:t>
      </w:r>
      <w:r>
        <w:rPr>
          <w:rFonts w:ascii="Arial" w:hAnsi="Arial" w:cs="Arial"/>
          <w:color w:val="000000"/>
        </w:rPr>
        <w:t>件（</w:t>
      </w:r>
      <w:r>
        <w:rPr>
          <w:rFonts w:ascii="Arial" w:hAnsi="Arial" w:cs="Arial"/>
          <w:color w:val="000000"/>
        </w:rPr>
        <w:t>885</w:t>
      </w:r>
      <w:r>
        <w:rPr>
          <w:rFonts w:ascii="Arial" w:hAnsi="Arial" w:cs="Arial"/>
          <w:color w:val="000000"/>
        </w:rPr>
        <w:t>个品种），同比增长</w:t>
      </w:r>
      <w:r>
        <w:rPr>
          <w:rFonts w:ascii="Arial" w:hAnsi="Arial" w:cs="Arial"/>
          <w:color w:val="000000"/>
        </w:rPr>
        <w:t>67.14%</w:t>
      </w:r>
      <w:r>
        <w:rPr>
          <w:rFonts w:ascii="Arial" w:hAnsi="Arial" w:cs="Arial"/>
          <w:color w:val="000000"/>
        </w:rPr>
        <w:t>；</w:t>
      </w:r>
      <w:r>
        <w:rPr>
          <w:rFonts w:ascii="Arial" w:hAnsi="Arial" w:cs="Arial"/>
          <w:color w:val="000000"/>
        </w:rPr>
        <w:t>NDA 81</w:t>
      </w:r>
      <w:r>
        <w:rPr>
          <w:rFonts w:ascii="Arial" w:hAnsi="Arial" w:cs="Arial"/>
          <w:color w:val="000000"/>
        </w:rPr>
        <w:t>件（</w:t>
      </w:r>
      <w:r>
        <w:rPr>
          <w:rFonts w:ascii="Arial" w:hAnsi="Arial" w:cs="Arial"/>
          <w:color w:val="000000"/>
        </w:rPr>
        <w:t>58</w:t>
      </w:r>
      <w:r>
        <w:rPr>
          <w:rFonts w:ascii="Arial" w:hAnsi="Arial" w:cs="Arial"/>
          <w:color w:val="000000"/>
        </w:rPr>
        <w:t>个品种），同比增长</w:t>
      </w:r>
      <w:r>
        <w:rPr>
          <w:rFonts w:ascii="Arial" w:hAnsi="Arial" w:cs="Arial"/>
          <w:color w:val="000000"/>
        </w:rPr>
        <w:t>84.09%</w:t>
      </w:r>
      <w:r>
        <w:rPr>
          <w:rFonts w:ascii="Arial" w:hAnsi="Arial" w:cs="Arial"/>
          <w:color w:val="000000"/>
        </w:rPr>
        <w:t>。</w:t>
      </w:r>
    </w:p>
    <w:p w14:paraId="25B2AF9D"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w:t>
      </w:r>
      <w:r>
        <w:rPr>
          <w:rFonts w:ascii="Arial" w:hAnsi="Arial" w:cs="Arial"/>
          <w:color w:val="000000"/>
        </w:rPr>
        <w:t>批准</w:t>
      </w:r>
      <w:r>
        <w:rPr>
          <w:rFonts w:ascii="Arial" w:hAnsi="Arial" w:cs="Arial"/>
          <w:color w:val="000000"/>
        </w:rPr>
        <w:t>/</w:t>
      </w:r>
      <w:r>
        <w:rPr>
          <w:rFonts w:ascii="Arial" w:hAnsi="Arial" w:cs="Arial"/>
          <w:color w:val="000000"/>
        </w:rPr>
        <w:t>建议批准情况</w:t>
      </w:r>
    </w:p>
    <w:p w14:paraId="5307EEA1"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年批准</w:t>
      </w:r>
      <w:r>
        <w:rPr>
          <w:rFonts w:ascii="Arial" w:hAnsi="Arial" w:cs="Arial"/>
          <w:color w:val="000000"/>
        </w:rPr>
        <w:t>/</w:t>
      </w:r>
      <w:r>
        <w:rPr>
          <w:rFonts w:ascii="Arial" w:hAnsi="Arial" w:cs="Arial"/>
          <w:color w:val="000000"/>
        </w:rPr>
        <w:t>建议批准创新</w:t>
      </w:r>
      <w:proofErr w:type="gramStart"/>
      <w:r>
        <w:rPr>
          <w:rFonts w:ascii="Arial" w:hAnsi="Arial" w:cs="Arial"/>
          <w:color w:val="000000"/>
        </w:rPr>
        <w:t>药注册</w:t>
      </w:r>
      <w:proofErr w:type="gramEnd"/>
      <w:r>
        <w:rPr>
          <w:rFonts w:ascii="Arial" w:hAnsi="Arial" w:cs="Arial"/>
          <w:color w:val="000000"/>
        </w:rPr>
        <w:t>申请</w:t>
      </w:r>
      <w:r>
        <w:rPr>
          <w:rFonts w:ascii="Arial" w:hAnsi="Arial" w:cs="Arial"/>
          <w:color w:val="000000"/>
        </w:rPr>
        <w:t>1628</w:t>
      </w:r>
      <w:r>
        <w:rPr>
          <w:rFonts w:ascii="Arial" w:hAnsi="Arial" w:cs="Arial"/>
          <w:color w:val="000000"/>
        </w:rPr>
        <w:t>件（</w:t>
      </w:r>
      <w:r>
        <w:rPr>
          <w:rFonts w:ascii="Arial" w:hAnsi="Arial" w:cs="Arial"/>
          <w:color w:val="000000"/>
        </w:rPr>
        <w:t>878</w:t>
      </w:r>
      <w:r>
        <w:rPr>
          <w:rFonts w:ascii="Arial" w:hAnsi="Arial" w:cs="Arial"/>
          <w:color w:val="000000"/>
        </w:rPr>
        <w:t>个品种），同比增长</w:t>
      </w:r>
      <w:r>
        <w:rPr>
          <w:rFonts w:ascii="Arial" w:hAnsi="Arial" w:cs="Arial"/>
          <w:color w:val="000000"/>
        </w:rPr>
        <w:t>67.32%</w:t>
      </w:r>
      <w:r>
        <w:rPr>
          <w:rFonts w:ascii="Arial" w:hAnsi="Arial" w:cs="Arial"/>
          <w:color w:val="000000"/>
        </w:rPr>
        <w:t>。</w:t>
      </w:r>
    </w:p>
    <w:p w14:paraId="725A7319"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以药品类型统计，创新中药</w:t>
      </w:r>
      <w:r>
        <w:rPr>
          <w:rFonts w:ascii="Arial" w:hAnsi="Arial" w:cs="Arial"/>
          <w:color w:val="000000"/>
        </w:rPr>
        <w:t>39</w:t>
      </w:r>
      <w:r>
        <w:rPr>
          <w:rFonts w:ascii="Arial" w:hAnsi="Arial" w:cs="Arial"/>
          <w:color w:val="000000"/>
        </w:rPr>
        <w:t>件（</w:t>
      </w:r>
      <w:r>
        <w:rPr>
          <w:rFonts w:ascii="Arial" w:hAnsi="Arial" w:cs="Arial"/>
          <w:color w:val="000000"/>
        </w:rPr>
        <w:t>39</w:t>
      </w:r>
      <w:r>
        <w:rPr>
          <w:rFonts w:ascii="Arial" w:hAnsi="Arial" w:cs="Arial"/>
          <w:color w:val="000000"/>
        </w:rPr>
        <w:t>个品种），同比增长</w:t>
      </w:r>
      <w:r>
        <w:rPr>
          <w:rFonts w:ascii="Arial" w:hAnsi="Arial" w:cs="Arial"/>
          <w:color w:val="000000"/>
        </w:rPr>
        <w:t>39.29%</w:t>
      </w:r>
      <w:r>
        <w:rPr>
          <w:rFonts w:ascii="Arial" w:hAnsi="Arial" w:cs="Arial"/>
          <w:color w:val="000000"/>
        </w:rPr>
        <w:t>；创新化学药</w:t>
      </w:r>
      <w:r>
        <w:rPr>
          <w:rFonts w:ascii="Arial" w:hAnsi="Arial" w:cs="Arial"/>
          <w:color w:val="000000"/>
        </w:rPr>
        <w:t>1029</w:t>
      </w:r>
      <w:r>
        <w:rPr>
          <w:rFonts w:ascii="Arial" w:hAnsi="Arial" w:cs="Arial"/>
          <w:color w:val="000000"/>
        </w:rPr>
        <w:t>件（</w:t>
      </w:r>
      <w:r>
        <w:rPr>
          <w:rFonts w:ascii="Arial" w:hAnsi="Arial" w:cs="Arial"/>
          <w:color w:val="000000"/>
        </w:rPr>
        <w:t>463</w:t>
      </w:r>
      <w:r>
        <w:rPr>
          <w:rFonts w:ascii="Arial" w:hAnsi="Arial" w:cs="Arial"/>
          <w:color w:val="000000"/>
        </w:rPr>
        <w:t>个品种），同比增长</w:t>
      </w:r>
      <w:r>
        <w:rPr>
          <w:rFonts w:ascii="Arial" w:hAnsi="Arial" w:cs="Arial"/>
          <w:color w:val="000000"/>
        </w:rPr>
        <w:t>44.32%</w:t>
      </w:r>
      <w:r>
        <w:rPr>
          <w:rFonts w:ascii="Arial" w:hAnsi="Arial" w:cs="Arial"/>
          <w:color w:val="000000"/>
        </w:rPr>
        <w:t>；创新生物制品</w:t>
      </w:r>
      <w:r>
        <w:rPr>
          <w:rFonts w:ascii="Arial" w:hAnsi="Arial" w:cs="Arial"/>
          <w:color w:val="000000"/>
        </w:rPr>
        <w:t>560</w:t>
      </w:r>
      <w:r>
        <w:rPr>
          <w:rFonts w:ascii="Arial" w:hAnsi="Arial" w:cs="Arial"/>
          <w:color w:val="000000"/>
        </w:rPr>
        <w:t>件（</w:t>
      </w:r>
      <w:r>
        <w:rPr>
          <w:rFonts w:ascii="Arial" w:hAnsi="Arial" w:cs="Arial"/>
          <w:color w:val="000000"/>
        </w:rPr>
        <w:t>376</w:t>
      </w:r>
      <w:r>
        <w:rPr>
          <w:rFonts w:ascii="Arial" w:hAnsi="Arial" w:cs="Arial"/>
          <w:color w:val="000000"/>
        </w:rPr>
        <w:t>个品种），同比增长</w:t>
      </w:r>
      <w:r>
        <w:rPr>
          <w:rFonts w:ascii="Arial" w:hAnsi="Arial" w:cs="Arial"/>
          <w:color w:val="000000"/>
        </w:rPr>
        <w:t>141.38%</w:t>
      </w:r>
      <w:r>
        <w:rPr>
          <w:rFonts w:ascii="Arial" w:hAnsi="Arial" w:cs="Arial"/>
          <w:color w:val="000000"/>
        </w:rPr>
        <w:t>。以注册申请类别统计，</w:t>
      </w:r>
      <w:r>
        <w:rPr>
          <w:rFonts w:ascii="Arial" w:hAnsi="Arial" w:cs="Arial"/>
          <w:color w:val="000000"/>
        </w:rPr>
        <w:t>IND 1559</w:t>
      </w:r>
      <w:r>
        <w:rPr>
          <w:rFonts w:ascii="Arial" w:hAnsi="Arial" w:cs="Arial"/>
          <w:color w:val="000000"/>
        </w:rPr>
        <w:t>件（</w:t>
      </w:r>
      <w:r>
        <w:rPr>
          <w:rFonts w:ascii="Arial" w:hAnsi="Arial" w:cs="Arial"/>
          <w:color w:val="000000"/>
        </w:rPr>
        <w:t>831</w:t>
      </w:r>
      <w:r>
        <w:rPr>
          <w:rFonts w:ascii="Arial" w:hAnsi="Arial" w:cs="Arial"/>
          <w:color w:val="000000"/>
        </w:rPr>
        <w:t>个品种），同比增长</w:t>
      </w:r>
      <w:r>
        <w:rPr>
          <w:rFonts w:ascii="Arial" w:hAnsi="Arial" w:cs="Arial"/>
          <w:color w:val="000000"/>
        </w:rPr>
        <w:t>65.32%</w:t>
      </w:r>
      <w:r>
        <w:rPr>
          <w:rFonts w:ascii="Arial" w:hAnsi="Arial" w:cs="Arial"/>
          <w:color w:val="000000"/>
        </w:rPr>
        <w:t>，</w:t>
      </w:r>
      <w:r>
        <w:rPr>
          <w:rFonts w:ascii="Arial" w:hAnsi="Arial" w:cs="Arial"/>
          <w:color w:val="000000"/>
        </w:rPr>
        <w:t>NDA 69</w:t>
      </w:r>
      <w:r>
        <w:rPr>
          <w:rFonts w:ascii="Arial" w:hAnsi="Arial" w:cs="Arial"/>
          <w:color w:val="000000"/>
        </w:rPr>
        <w:t>件（</w:t>
      </w:r>
      <w:r>
        <w:rPr>
          <w:rFonts w:ascii="Arial" w:hAnsi="Arial" w:cs="Arial"/>
          <w:color w:val="000000"/>
        </w:rPr>
        <w:t>47</w:t>
      </w:r>
      <w:r>
        <w:rPr>
          <w:rFonts w:ascii="Arial" w:hAnsi="Arial" w:cs="Arial"/>
          <w:color w:val="000000"/>
        </w:rPr>
        <w:t>个品种，见附件</w:t>
      </w:r>
      <w:r>
        <w:rPr>
          <w:rFonts w:ascii="Arial" w:hAnsi="Arial" w:cs="Arial"/>
          <w:color w:val="000000"/>
        </w:rPr>
        <w:t>4</w:t>
      </w:r>
      <w:r>
        <w:rPr>
          <w:rFonts w:ascii="Arial" w:hAnsi="Arial" w:cs="Arial"/>
          <w:color w:val="000000"/>
        </w:rPr>
        <w:t>），同比增长</w:t>
      </w:r>
      <w:r>
        <w:rPr>
          <w:rFonts w:ascii="Arial" w:hAnsi="Arial" w:cs="Arial"/>
          <w:color w:val="000000"/>
        </w:rPr>
        <w:t>130.00%</w:t>
      </w:r>
      <w:r>
        <w:rPr>
          <w:rFonts w:ascii="Arial" w:hAnsi="Arial" w:cs="Arial"/>
          <w:color w:val="000000"/>
        </w:rPr>
        <w:t>。</w:t>
      </w:r>
    </w:p>
    <w:p w14:paraId="12FE7368"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以生产场地类别统计，境内生产创新药</w:t>
      </w:r>
      <w:r>
        <w:rPr>
          <w:rFonts w:ascii="Arial" w:hAnsi="Arial" w:cs="Arial"/>
          <w:color w:val="000000"/>
        </w:rPr>
        <w:t>1261</w:t>
      </w:r>
      <w:r>
        <w:rPr>
          <w:rFonts w:ascii="Arial" w:hAnsi="Arial" w:cs="Arial"/>
          <w:color w:val="000000"/>
        </w:rPr>
        <w:t>件（</w:t>
      </w:r>
      <w:r>
        <w:rPr>
          <w:rFonts w:ascii="Arial" w:hAnsi="Arial" w:cs="Arial"/>
          <w:color w:val="000000"/>
        </w:rPr>
        <w:t>684</w:t>
      </w:r>
      <w:r>
        <w:rPr>
          <w:rFonts w:ascii="Arial" w:hAnsi="Arial" w:cs="Arial"/>
          <w:color w:val="000000"/>
        </w:rPr>
        <w:t>个品种），同比增长</w:t>
      </w:r>
      <w:r>
        <w:rPr>
          <w:rFonts w:ascii="Arial" w:hAnsi="Arial" w:cs="Arial"/>
          <w:color w:val="000000"/>
        </w:rPr>
        <w:t>60.84%</w:t>
      </w:r>
      <w:r>
        <w:rPr>
          <w:rFonts w:ascii="Arial" w:hAnsi="Arial" w:cs="Arial"/>
          <w:color w:val="000000"/>
        </w:rPr>
        <w:t>；境外生产创新药</w:t>
      </w:r>
      <w:r>
        <w:rPr>
          <w:rFonts w:ascii="Arial" w:hAnsi="Arial" w:cs="Arial"/>
          <w:color w:val="000000"/>
        </w:rPr>
        <w:t>367</w:t>
      </w:r>
      <w:r>
        <w:rPr>
          <w:rFonts w:ascii="Arial" w:hAnsi="Arial" w:cs="Arial"/>
          <w:color w:val="000000"/>
        </w:rPr>
        <w:t>件（</w:t>
      </w:r>
      <w:r>
        <w:rPr>
          <w:rFonts w:ascii="Arial" w:hAnsi="Arial" w:cs="Arial"/>
          <w:color w:val="000000"/>
        </w:rPr>
        <w:t>194</w:t>
      </w:r>
      <w:r>
        <w:rPr>
          <w:rFonts w:ascii="Arial" w:hAnsi="Arial" w:cs="Arial"/>
          <w:color w:val="000000"/>
        </w:rPr>
        <w:t>个品种），同比增长</w:t>
      </w:r>
      <w:r>
        <w:rPr>
          <w:rFonts w:ascii="Arial" w:hAnsi="Arial" w:cs="Arial"/>
          <w:color w:val="000000"/>
        </w:rPr>
        <w:t>94.18%</w:t>
      </w:r>
      <w:r>
        <w:rPr>
          <w:rFonts w:ascii="Arial" w:hAnsi="Arial" w:cs="Arial"/>
          <w:color w:val="000000"/>
        </w:rPr>
        <w:t>。</w:t>
      </w:r>
      <w:r>
        <w:rPr>
          <w:rFonts w:ascii="Arial" w:hAnsi="Arial" w:cs="Arial"/>
          <w:color w:val="000000"/>
        </w:rPr>
        <w:t>2021</w:t>
      </w:r>
      <w:r>
        <w:rPr>
          <w:rFonts w:ascii="Arial" w:hAnsi="Arial" w:cs="Arial"/>
          <w:color w:val="000000"/>
        </w:rPr>
        <w:t>年各药品类型创新</w:t>
      </w:r>
      <w:proofErr w:type="gramStart"/>
      <w:r>
        <w:rPr>
          <w:rFonts w:ascii="Arial" w:hAnsi="Arial" w:cs="Arial"/>
          <w:color w:val="000000"/>
        </w:rPr>
        <w:t>药批准</w:t>
      </w:r>
      <w:proofErr w:type="gramEnd"/>
      <w:r>
        <w:rPr>
          <w:rFonts w:ascii="Arial" w:hAnsi="Arial" w:cs="Arial"/>
          <w:color w:val="000000"/>
        </w:rPr>
        <w:t>/</w:t>
      </w:r>
      <w:r>
        <w:rPr>
          <w:rFonts w:ascii="Arial" w:hAnsi="Arial" w:cs="Arial"/>
          <w:color w:val="000000"/>
        </w:rPr>
        <w:t>建议批准量详见表</w:t>
      </w:r>
      <w:r>
        <w:rPr>
          <w:rFonts w:ascii="Arial" w:hAnsi="Arial" w:cs="Arial"/>
          <w:color w:val="000000"/>
        </w:rPr>
        <w:t>7</w:t>
      </w:r>
      <w:r>
        <w:rPr>
          <w:rFonts w:ascii="Arial" w:hAnsi="Arial" w:cs="Arial"/>
          <w:color w:val="000000"/>
        </w:rPr>
        <w:t>，</w:t>
      </w:r>
      <w:r>
        <w:rPr>
          <w:rFonts w:ascii="Arial" w:hAnsi="Arial" w:cs="Arial"/>
          <w:color w:val="000000"/>
        </w:rPr>
        <w:t>2021</w:t>
      </w:r>
      <w:r>
        <w:rPr>
          <w:rFonts w:ascii="Arial" w:hAnsi="Arial" w:cs="Arial"/>
          <w:color w:val="000000"/>
        </w:rPr>
        <w:t>年境内、境外生产创新</w:t>
      </w:r>
      <w:proofErr w:type="gramStart"/>
      <w:r>
        <w:rPr>
          <w:rFonts w:ascii="Arial" w:hAnsi="Arial" w:cs="Arial"/>
          <w:color w:val="000000"/>
        </w:rPr>
        <w:t>药批准</w:t>
      </w:r>
      <w:proofErr w:type="gramEnd"/>
      <w:r>
        <w:rPr>
          <w:rFonts w:ascii="Arial" w:hAnsi="Arial" w:cs="Arial"/>
          <w:color w:val="000000"/>
        </w:rPr>
        <w:t>/</w:t>
      </w:r>
      <w:r>
        <w:rPr>
          <w:rFonts w:ascii="Arial" w:hAnsi="Arial" w:cs="Arial"/>
          <w:color w:val="000000"/>
        </w:rPr>
        <w:t>建议批准量详见表</w:t>
      </w:r>
      <w:r>
        <w:rPr>
          <w:rFonts w:ascii="Arial" w:hAnsi="Arial" w:cs="Arial"/>
          <w:color w:val="000000"/>
        </w:rPr>
        <w:t>8</w:t>
      </w:r>
      <w:r>
        <w:rPr>
          <w:rFonts w:ascii="Arial" w:hAnsi="Arial" w:cs="Arial"/>
          <w:color w:val="000000"/>
        </w:rPr>
        <w:t>，</w:t>
      </w:r>
      <w:r>
        <w:rPr>
          <w:rFonts w:ascii="Arial" w:hAnsi="Arial" w:cs="Arial"/>
          <w:color w:val="000000"/>
        </w:rPr>
        <w:t>2017-2021</w:t>
      </w:r>
      <w:r>
        <w:rPr>
          <w:rFonts w:ascii="Arial" w:hAnsi="Arial" w:cs="Arial"/>
          <w:color w:val="000000"/>
        </w:rPr>
        <w:t>年创新药</w:t>
      </w:r>
      <w:r>
        <w:rPr>
          <w:rFonts w:ascii="Arial" w:hAnsi="Arial" w:cs="Arial"/>
          <w:color w:val="000000"/>
        </w:rPr>
        <w:t>IND</w:t>
      </w:r>
      <w:r>
        <w:rPr>
          <w:rFonts w:ascii="Arial" w:hAnsi="Arial" w:cs="Arial"/>
          <w:color w:val="000000"/>
        </w:rPr>
        <w:t>批准量详见图</w:t>
      </w:r>
      <w:r>
        <w:rPr>
          <w:rFonts w:ascii="Arial" w:hAnsi="Arial" w:cs="Arial"/>
          <w:color w:val="000000"/>
        </w:rPr>
        <w:t>19</w:t>
      </w:r>
      <w:r>
        <w:rPr>
          <w:rFonts w:ascii="Arial" w:hAnsi="Arial" w:cs="Arial"/>
          <w:color w:val="000000"/>
        </w:rPr>
        <w:t>，</w:t>
      </w:r>
      <w:r>
        <w:rPr>
          <w:rFonts w:ascii="Arial" w:hAnsi="Arial" w:cs="Arial"/>
          <w:color w:val="000000"/>
        </w:rPr>
        <w:t>2017-2021</w:t>
      </w:r>
      <w:r>
        <w:rPr>
          <w:rFonts w:ascii="Arial" w:hAnsi="Arial" w:cs="Arial"/>
          <w:color w:val="000000"/>
        </w:rPr>
        <w:t>年创新药</w:t>
      </w:r>
      <w:r>
        <w:rPr>
          <w:rFonts w:ascii="Arial" w:hAnsi="Arial" w:cs="Arial"/>
          <w:color w:val="000000"/>
        </w:rPr>
        <w:t>NDA</w:t>
      </w:r>
      <w:r>
        <w:rPr>
          <w:rFonts w:ascii="Arial" w:hAnsi="Arial" w:cs="Arial"/>
          <w:color w:val="000000"/>
        </w:rPr>
        <w:t>建议批准量详见图</w:t>
      </w:r>
      <w:r>
        <w:rPr>
          <w:rFonts w:ascii="Arial" w:hAnsi="Arial" w:cs="Arial"/>
          <w:color w:val="000000"/>
        </w:rPr>
        <w:t>20</w:t>
      </w:r>
      <w:r>
        <w:rPr>
          <w:rFonts w:ascii="Arial" w:hAnsi="Arial" w:cs="Arial"/>
          <w:color w:val="000000"/>
        </w:rPr>
        <w:t>。</w:t>
      </w:r>
    </w:p>
    <w:p w14:paraId="469E10DB" w14:textId="328836C3"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drawing>
          <wp:inline distT="0" distB="0" distL="0" distR="0" wp14:anchorId="6CC4DD89" wp14:editId="08E0C8E9">
            <wp:extent cx="5274310" cy="3776980"/>
            <wp:effectExtent l="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3776980"/>
                    </a:xfrm>
                    <a:prstGeom prst="rect">
                      <a:avLst/>
                    </a:prstGeom>
                    <a:noFill/>
                    <a:ln>
                      <a:noFill/>
                    </a:ln>
                  </pic:spPr>
                </pic:pic>
              </a:graphicData>
            </a:graphic>
          </wp:inline>
        </w:drawing>
      </w:r>
    </w:p>
    <w:p w14:paraId="38F9849D" w14:textId="7BF91709"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lastRenderedPageBreak/>
        <w:drawing>
          <wp:inline distT="0" distB="0" distL="0" distR="0" wp14:anchorId="5773B074" wp14:editId="13C15C28">
            <wp:extent cx="5274310" cy="6567170"/>
            <wp:effectExtent l="0" t="0" r="2540" b="508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6567170"/>
                    </a:xfrm>
                    <a:prstGeom prst="rect">
                      <a:avLst/>
                    </a:prstGeom>
                    <a:noFill/>
                    <a:ln>
                      <a:noFill/>
                    </a:ln>
                  </pic:spPr>
                </pic:pic>
              </a:graphicData>
            </a:graphic>
          </wp:inline>
        </w:drawing>
      </w:r>
    </w:p>
    <w:p w14:paraId="576159D1"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（三）需技术审评的中药注册申请审结情况</w:t>
      </w:r>
    </w:p>
    <w:p w14:paraId="4CBF9E83"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1.</w:t>
      </w:r>
      <w:r>
        <w:rPr>
          <w:rFonts w:ascii="Arial" w:hAnsi="Arial" w:cs="Arial"/>
          <w:color w:val="000000"/>
        </w:rPr>
        <w:t>总体情况</w:t>
      </w:r>
    </w:p>
    <w:p w14:paraId="6E30DD88"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年审结需技术审评的中药注册申请</w:t>
      </w:r>
      <w:r>
        <w:rPr>
          <w:rFonts w:ascii="Arial" w:hAnsi="Arial" w:cs="Arial"/>
          <w:color w:val="000000"/>
        </w:rPr>
        <w:t>456</w:t>
      </w:r>
      <w:r>
        <w:rPr>
          <w:rFonts w:ascii="Arial" w:hAnsi="Arial" w:cs="Arial"/>
          <w:color w:val="000000"/>
        </w:rPr>
        <w:t>件，同比增长</w:t>
      </w:r>
      <w:r>
        <w:rPr>
          <w:rFonts w:ascii="Arial" w:hAnsi="Arial" w:cs="Arial"/>
          <w:color w:val="000000"/>
        </w:rPr>
        <w:t>22.25%</w:t>
      </w:r>
      <w:r>
        <w:rPr>
          <w:rFonts w:ascii="Arial" w:hAnsi="Arial" w:cs="Arial"/>
          <w:color w:val="000000"/>
        </w:rPr>
        <w:t>。以注册申请类别统计，</w:t>
      </w:r>
      <w:r>
        <w:rPr>
          <w:rFonts w:ascii="Arial" w:hAnsi="Arial" w:cs="Arial"/>
          <w:color w:val="000000"/>
        </w:rPr>
        <w:t>IND 49</w:t>
      </w:r>
      <w:r>
        <w:rPr>
          <w:rFonts w:ascii="Arial" w:hAnsi="Arial" w:cs="Arial"/>
          <w:color w:val="000000"/>
        </w:rPr>
        <w:t>件，同比增长</w:t>
      </w:r>
      <w:r>
        <w:rPr>
          <w:rFonts w:ascii="Arial" w:hAnsi="Arial" w:cs="Arial"/>
          <w:color w:val="000000"/>
        </w:rPr>
        <w:t>32.43%</w:t>
      </w:r>
      <w:r>
        <w:rPr>
          <w:rFonts w:ascii="Arial" w:hAnsi="Arial" w:cs="Arial"/>
          <w:color w:val="000000"/>
        </w:rPr>
        <w:t>；</w:t>
      </w:r>
      <w:r>
        <w:rPr>
          <w:rFonts w:ascii="Arial" w:hAnsi="Arial" w:cs="Arial"/>
          <w:color w:val="000000"/>
        </w:rPr>
        <w:t>NDA 19</w:t>
      </w:r>
      <w:r>
        <w:rPr>
          <w:rFonts w:ascii="Arial" w:hAnsi="Arial" w:cs="Arial"/>
          <w:color w:val="000000"/>
        </w:rPr>
        <w:t>件，同比增长</w:t>
      </w:r>
      <w:r>
        <w:rPr>
          <w:rFonts w:ascii="Arial" w:hAnsi="Arial" w:cs="Arial"/>
          <w:color w:val="000000"/>
        </w:rPr>
        <w:t>216.67%</w:t>
      </w:r>
      <w:r>
        <w:rPr>
          <w:rFonts w:ascii="Arial" w:hAnsi="Arial" w:cs="Arial"/>
          <w:color w:val="000000"/>
        </w:rPr>
        <w:t>；</w:t>
      </w:r>
      <w:r>
        <w:rPr>
          <w:rFonts w:ascii="Arial" w:hAnsi="Arial" w:cs="Arial"/>
          <w:color w:val="000000"/>
        </w:rPr>
        <w:t>ANDA 3</w:t>
      </w:r>
      <w:r>
        <w:rPr>
          <w:rFonts w:ascii="Arial" w:hAnsi="Arial" w:cs="Arial"/>
          <w:color w:val="000000"/>
        </w:rPr>
        <w:t>件。</w:t>
      </w:r>
      <w:r>
        <w:rPr>
          <w:rFonts w:ascii="Arial" w:hAnsi="Arial" w:cs="Arial"/>
          <w:color w:val="000000"/>
        </w:rPr>
        <w:t>2021</w:t>
      </w:r>
      <w:r>
        <w:rPr>
          <w:rFonts w:ascii="Arial" w:hAnsi="Arial" w:cs="Arial"/>
          <w:color w:val="000000"/>
        </w:rPr>
        <w:t>年需技术审评的中药各类别注册申请审结量详见图</w:t>
      </w:r>
      <w:r>
        <w:rPr>
          <w:rFonts w:ascii="Arial" w:hAnsi="Arial" w:cs="Arial"/>
          <w:color w:val="000000"/>
        </w:rPr>
        <w:t>21</w:t>
      </w:r>
      <w:r>
        <w:rPr>
          <w:rFonts w:ascii="Arial" w:hAnsi="Arial" w:cs="Arial"/>
          <w:color w:val="000000"/>
        </w:rPr>
        <w:t>。</w:t>
      </w:r>
    </w:p>
    <w:p w14:paraId="63AF915B" w14:textId="37CF9E06"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lastRenderedPageBreak/>
        <w:drawing>
          <wp:inline distT="0" distB="0" distL="0" distR="0" wp14:anchorId="0C452A56" wp14:editId="1A6535DA">
            <wp:extent cx="5274310" cy="3081655"/>
            <wp:effectExtent l="0" t="0" r="2540" b="444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3081655"/>
                    </a:xfrm>
                    <a:prstGeom prst="rect">
                      <a:avLst/>
                    </a:prstGeom>
                    <a:noFill/>
                    <a:ln>
                      <a:noFill/>
                    </a:ln>
                  </pic:spPr>
                </pic:pic>
              </a:graphicData>
            </a:graphic>
          </wp:inline>
        </w:drawing>
      </w:r>
    </w:p>
    <w:p w14:paraId="61684013"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w:t>
      </w:r>
      <w:r>
        <w:rPr>
          <w:rFonts w:ascii="Arial" w:hAnsi="Arial" w:cs="Arial"/>
          <w:color w:val="000000"/>
        </w:rPr>
        <w:t>批准</w:t>
      </w:r>
      <w:r>
        <w:rPr>
          <w:rFonts w:ascii="Arial" w:hAnsi="Arial" w:cs="Arial"/>
          <w:color w:val="000000"/>
        </w:rPr>
        <w:t>/</w:t>
      </w:r>
      <w:r>
        <w:rPr>
          <w:rFonts w:ascii="Arial" w:hAnsi="Arial" w:cs="Arial"/>
          <w:color w:val="000000"/>
        </w:rPr>
        <w:t>建议批准情况</w:t>
      </w:r>
    </w:p>
    <w:p w14:paraId="776F07F1"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年审结的中药</w:t>
      </w:r>
      <w:r>
        <w:rPr>
          <w:rFonts w:ascii="Arial" w:hAnsi="Arial" w:cs="Arial"/>
          <w:color w:val="000000"/>
        </w:rPr>
        <w:t>IND</w:t>
      </w:r>
      <w:r>
        <w:rPr>
          <w:rFonts w:ascii="Arial" w:hAnsi="Arial" w:cs="Arial"/>
          <w:color w:val="000000"/>
        </w:rPr>
        <w:t>中，批准</w:t>
      </w:r>
      <w:r>
        <w:rPr>
          <w:rFonts w:ascii="Arial" w:hAnsi="Arial" w:cs="Arial"/>
          <w:color w:val="000000"/>
        </w:rPr>
        <w:t>34</w:t>
      </w:r>
      <w:r>
        <w:rPr>
          <w:rFonts w:ascii="Arial" w:hAnsi="Arial" w:cs="Arial"/>
          <w:color w:val="000000"/>
        </w:rPr>
        <w:t>件，不批准</w:t>
      </w:r>
      <w:r>
        <w:rPr>
          <w:rFonts w:ascii="Arial" w:hAnsi="Arial" w:cs="Arial"/>
          <w:color w:val="000000"/>
        </w:rPr>
        <w:t>9</w:t>
      </w:r>
      <w:r>
        <w:rPr>
          <w:rFonts w:ascii="Arial" w:hAnsi="Arial" w:cs="Arial"/>
          <w:color w:val="000000"/>
        </w:rPr>
        <w:t>件。审结的中药</w:t>
      </w:r>
      <w:r>
        <w:rPr>
          <w:rFonts w:ascii="Arial" w:hAnsi="Arial" w:cs="Arial"/>
          <w:color w:val="000000"/>
        </w:rPr>
        <w:t>NDA</w:t>
      </w:r>
      <w:r>
        <w:rPr>
          <w:rFonts w:ascii="Arial" w:hAnsi="Arial" w:cs="Arial"/>
          <w:color w:val="000000"/>
        </w:rPr>
        <w:t>中，建议批准</w:t>
      </w:r>
      <w:r>
        <w:rPr>
          <w:rFonts w:ascii="Arial" w:hAnsi="Arial" w:cs="Arial"/>
          <w:color w:val="000000"/>
        </w:rPr>
        <w:t>14</w:t>
      </w:r>
      <w:r>
        <w:rPr>
          <w:rFonts w:ascii="Arial" w:hAnsi="Arial" w:cs="Arial"/>
          <w:color w:val="000000"/>
        </w:rPr>
        <w:t>件，建议不批准</w:t>
      </w:r>
      <w:r>
        <w:rPr>
          <w:rFonts w:ascii="Arial" w:hAnsi="Arial" w:cs="Arial"/>
          <w:color w:val="000000"/>
        </w:rPr>
        <w:t>3</w:t>
      </w:r>
      <w:r>
        <w:rPr>
          <w:rFonts w:ascii="Arial" w:hAnsi="Arial" w:cs="Arial"/>
          <w:color w:val="000000"/>
        </w:rPr>
        <w:t>件。</w:t>
      </w:r>
      <w:r>
        <w:rPr>
          <w:rFonts w:ascii="Arial" w:hAnsi="Arial" w:cs="Arial"/>
          <w:color w:val="000000"/>
        </w:rPr>
        <w:t>2021</w:t>
      </w:r>
      <w:r>
        <w:rPr>
          <w:rFonts w:ascii="Arial" w:hAnsi="Arial" w:cs="Arial"/>
          <w:color w:val="000000"/>
        </w:rPr>
        <w:t>年需技术审评的中药注册申请审结情况详见表</w:t>
      </w:r>
      <w:r>
        <w:rPr>
          <w:rFonts w:ascii="Arial" w:hAnsi="Arial" w:cs="Arial"/>
          <w:color w:val="000000"/>
        </w:rPr>
        <w:t>9</w:t>
      </w:r>
      <w:r>
        <w:rPr>
          <w:rFonts w:ascii="Arial" w:hAnsi="Arial" w:cs="Arial"/>
          <w:color w:val="000000"/>
        </w:rPr>
        <w:t xml:space="preserve">。　</w:t>
      </w:r>
    </w:p>
    <w:p w14:paraId="7990B018" w14:textId="74CF6F18"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drawing>
          <wp:inline distT="0" distB="0" distL="0" distR="0" wp14:anchorId="5475D0B3" wp14:editId="19127998">
            <wp:extent cx="5274310" cy="3526790"/>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3526790"/>
                    </a:xfrm>
                    <a:prstGeom prst="rect">
                      <a:avLst/>
                    </a:prstGeom>
                    <a:noFill/>
                    <a:ln>
                      <a:noFill/>
                    </a:ln>
                  </pic:spPr>
                </pic:pic>
              </a:graphicData>
            </a:graphic>
          </wp:inline>
        </w:drawing>
      </w:r>
    </w:p>
    <w:p w14:paraId="3EC07930" w14:textId="77777777"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color w:val="000000"/>
        </w:rPr>
        <w:t xml:space="preserve">    </w:t>
      </w:r>
      <w:r>
        <w:rPr>
          <w:rFonts w:ascii="Arial" w:hAnsi="Arial" w:cs="Arial"/>
          <w:color w:val="000000"/>
        </w:rPr>
        <w:t>注：</w:t>
      </w:r>
      <w:r>
        <w:rPr>
          <w:rFonts w:ascii="Arial" w:hAnsi="Arial" w:cs="Arial"/>
          <w:color w:val="000000"/>
        </w:rPr>
        <w:t>“</w:t>
      </w:r>
      <w:r>
        <w:rPr>
          <w:rFonts w:ascii="Arial" w:hAnsi="Arial" w:cs="Arial"/>
          <w:color w:val="000000"/>
        </w:rPr>
        <w:t>其他</w:t>
      </w:r>
      <w:r>
        <w:rPr>
          <w:rFonts w:ascii="Arial" w:hAnsi="Arial" w:cs="Arial"/>
          <w:color w:val="000000"/>
        </w:rPr>
        <w:t>”</w:t>
      </w:r>
      <w:r>
        <w:rPr>
          <w:rFonts w:ascii="Arial" w:hAnsi="Arial" w:cs="Arial"/>
          <w:color w:val="000000"/>
        </w:rPr>
        <w:t>是指申请人未按规定缴纳费用、撤回申请等原因导致</w:t>
      </w:r>
      <w:proofErr w:type="gramStart"/>
      <w:r>
        <w:rPr>
          <w:rFonts w:ascii="Arial" w:hAnsi="Arial" w:cs="Arial"/>
          <w:color w:val="000000"/>
        </w:rPr>
        <w:t>审评审批</w:t>
      </w:r>
      <w:proofErr w:type="gramEnd"/>
      <w:r>
        <w:rPr>
          <w:rFonts w:ascii="Arial" w:hAnsi="Arial" w:cs="Arial"/>
          <w:color w:val="000000"/>
        </w:rPr>
        <w:t>终止的情形。</w:t>
      </w:r>
    </w:p>
    <w:p w14:paraId="78F5F2A3"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批准中药</w:t>
      </w:r>
      <w:r>
        <w:rPr>
          <w:rFonts w:ascii="Arial" w:hAnsi="Arial" w:cs="Arial"/>
          <w:color w:val="000000"/>
        </w:rPr>
        <w:t>IND 34</w:t>
      </w:r>
      <w:r>
        <w:rPr>
          <w:rFonts w:ascii="Arial" w:hAnsi="Arial" w:cs="Arial"/>
          <w:color w:val="000000"/>
        </w:rPr>
        <w:t>件，同比增长</w:t>
      </w:r>
      <w:r>
        <w:rPr>
          <w:rFonts w:ascii="Arial" w:hAnsi="Arial" w:cs="Arial"/>
          <w:color w:val="000000"/>
        </w:rPr>
        <w:t>21.43%</w:t>
      </w:r>
      <w:r>
        <w:rPr>
          <w:rFonts w:ascii="Arial" w:hAnsi="Arial" w:cs="Arial"/>
          <w:color w:val="000000"/>
        </w:rPr>
        <w:t>，包括创新中药</w:t>
      </w:r>
      <w:r>
        <w:rPr>
          <w:rFonts w:ascii="Arial" w:hAnsi="Arial" w:cs="Arial"/>
          <w:color w:val="000000"/>
        </w:rPr>
        <w:t>IND 28</w:t>
      </w:r>
      <w:r>
        <w:rPr>
          <w:rFonts w:ascii="Arial" w:hAnsi="Arial" w:cs="Arial"/>
          <w:color w:val="000000"/>
        </w:rPr>
        <w:t>件（</w:t>
      </w:r>
      <w:r>
        <w:rPr>
          <w:rFonts w:ascii="Arial" w:hAnsi="Arial" w:cs="Arial"/>
          <w:color w:val="000000"/>
        </w:rPr>
        <w:t>28</w:t>
      </w:r>
      <w:r>
        <w:rPr>
          <w:rFonts w:ascii="Arial" w:hAnsi="Arial" w:cs="Arial"/>
          <w:color w:val="000000"/>
        </w:rPr>
        <w:t>个品种），同比增长</w:t>
      </w:r>
      <w:r>
        <w:rPr>
          <w:rFonts w:ascii="Arial" w:hAnsi="Arial" w:cs="Arial"/>
          <w:color w:val="000000"/>
        </w:rPr>
        <w:t>16.67%</w:t>
      </w:r>
      <w:r>
        <w:rPr>
          <w:rFonts w:ascii="Arial" w:hAnsi="Arial" w:cs="Arial"/>
          <w:color w:val="000000"/>
        </w:rPr>
        <w:t>；建议批准中药</w:t>
      </w:r>
      <w:r>
        <w:rPr>
          <w:rFonts w:ascii="Arial" w:hAnsi="Arial" w:cs="Arial"/>
          <w:color w:val="000000"/>
        </w:rPr>
        <w:t>NDA 14</w:t>
      </w:r>
      <w:r>
        <w:rPr>
          <w:rFonts w:ascii="Arial" w:hAnsi="Arial" w:cs="Arial"/>
          <w:color w:val="000000"/>
        </w:rPr>
        <w:t>件，同比增长</w:t>
      </w:r>
      <w:r>
        <w:rPr>
          <w:rFonts w:ascii="Arial" w:hAnsi="Arial" w:cs="Arial"/>
          <w:color w:val="000000"/>
        </w:rPr>
        <w:t>250.00%</w:t>
      </w:r>
      <w:r>
        <w:rPr>
          <w:rFonts w:ascii="Arial" w:hAnsi="Arial" w:cs="Arial"/>
          <w:color w:val="000000"/>
        </w:rPr>
        <w:t>，创</w:t>
      </w:r>
      <w:r>
        <w:rPr>
          <w:rFonts w:ascii="Arial" w:hAnsi="Arial" w:cs="Arial"/>
          <w:color w:val="000000"/>
        </w:rPr>
        <w:t>5</w:t>
      </w:r>
      <w:r>
        <w:rPr>
          <w:rFonts w:ascii="Arial" w:hAnsi="Arial" w:cs="Arial"/>
          <w:color w:val="000000"/>
        </w:rPr>
        <w:t>年以来新高，包括创新中药</w:t>
      </w:r>
      <w:r>
        <w:rPr>
          <w:rFonts w:ascii="Arial" w:hAnsi="Arial" w:cs="Arial"/>
          <w:color w:val="000000"/>
        </w:rPr>
        <w:t>NDA 11</w:t>
      </w:r>
      <w:r>
        <w:rPr>
          <w:rFonts w:ascii="Arial" w:hAnsi="Arial" w:cs="Arial"/>
          <w:color w:val="000000"/>
        </w:rPr>
        <w:t>件（</w:t>
      </w:r>
      <w:r>
        <w:rPr>
          <w:rFonts w:ascii="Arial" w:hAnsi="Arial" w:cs="Arial"/>
          <w:color w:val="000000"/>
        </w:rPr>
        <w:t>11</w:t>
      </w:r>
      <w:r>
        <w:rPr>
          <w:rFonts w:ascii="Arial" w:hAnsi="Arial" w:cs="Arial"/>
          <w:color w:val="000000"/>
        </w:rPr>
        <w:t>个品种），同比增长</w:t>
      </w:r>
      <w:r>
        <w:rPr>
          <w:rFonts w:ascii="Arial" w:hAnsi="Arial" w:cs="Arial"/>
          <w:color w:val="000000"/>
        </w:rPr>
        <w:lastRenderedPageBreak/>
        <w:t>175.00%</w:t>
      </w:r>
      <w:r>
        <w:rPr>
          <w:rFonts w:ascii="Arial" w:hAnsi="Arial" w:cs="Arial"/>
          <w:color w:val="000000"/>
        </w:rPr>
        <w:t>。</w:t>
      </w:r>
      <w:r>
        <w:rPr>
          <w:rFonts w:ascii="Arial" w:hAnsi="Arial" w:cs="Arial"/>
          <w:color w:val="000000"/>
        </w:rPr>
        <w:t>2017-2021</w:t>
      </w:r>
      <w:r>
        <w:rPr>
          <w:rFonts w:ascii="Arial" w:hAnsi="Arial" w:cs="Arial"/>
          <w:color w:val="000000"/>
        </w:rPr>
        <w:t>年中药</w:t>
      </w:r>
      <w:r>
        <w:rPr>
          <w:rFonts w:ascii="Arial" w:hAnsi="Arial" w:cs="Arial"/>
          <w:color w:val="000000"/>
        </w:rPr>
        <w:t>IND</w:t>
      </w:r>
      <w:r>
        <w:rPr>
          <w:rFonts w:ascii="Arial" w:hAnsi="Arial" w:cs="Arial"/>
          <w:color w:val="000000"/>
        </w:rPr>
        <w:t>、创新中药</w:t>
      </w:r>
      <w:r>
        <w:rPr>
          <w:rFonts w:ascii="Arial" w:hAnsi="Arial" w:cs="Arial"/>
          <w:color w:val="000000"/>
        </w:rPr>
        <w:t>IND</w:t>
      </w:r>
      <w:r>
        <w:rPr>
          <w:rFonts w:ascii="Arial" w:hAnsi="Arial" w:cs="Arial"/>
          <w:color w:val="000000"/>
        </w:rPr>
        <w:t>批准量详见图</w:t>
      </w:r>
      <w:r>
        <w:rPr>
          <w:rFonts w:ascii="Arial" w:hAnsi="Arial" w:cs="Arial"/>
          <w:color w:val="000000"/>
        </w:rPr>
        <w:t>22</w:t>
      </w:r>
      <w:r>
        <w:rPr>
          <w:rFonts w:ascii="Arial" w:hAnsi="Arial" w:cs="Arial"/>
          <w:color w:val="000000"/>
        </w:rPr>
        <w:t>，</w:t>
      </w:r>
      <w:r>
        <w:rPr>
          <w:rFonts w:ascii="Arial" w:hAnsi="Arial" w:cs="Arial"/>
          <w:color w:val="000000"/>
        </w:rPr>
        <w:t>2017-2021</w:t>
      </w:r>
      <w:r>
        <w:rPr>
          <w:rFonts w:ascii="Arial" w:hAnsi="Arial" w:cs="Arial"/>
          <w:color w:val="000000"/>
        </w:rPr>
        <w:t>年中药</w:t>
      </w:r>
      <w:r>
        <w:rPr>
          <w:rFonts w:ascii="Arial" w:hAnsi="Arial" w:cs="Arial"/>
          <w:color w:val="000000"/>
        </w:rPr>
        <w:t>NDA</w:t>
      </w:r>
      <w:r>
        <w:rPr>
          <w:rFonts w:ascii="Arial" w:hAnsi="Arial" w:cs="Arial"/>
          <w:color w:val="000000"/>
        </w:rPr>
        <w:t>、创新中药</w:t>
      </w:r>
      <w:r>
        <w:rPr>
          <w:rFonts w:ascii="Arial" w:hAnsi="Arial" w:cs="Arial"/>
          <w:color w:val="000000"/>
        </w:rPr>
        <w:t>NDA</w:t>
      </w:r>
      <w:r>
        <w:rPr>
          <w:rFonts w:ascii="Arial" w:hAnsi="Arial" w:cs="Arial"/>
          <w:color w:val="000000"/>
        </w:rPr>
        <w:t>建议批准量详见图</w:t>
      </w:r>
      <w:r>
        <w:rPr>
          <w:rFonts w:ascii="Arial" w:hAnsi="Arial" w:cs="Arial"/>
          <w:color w:val="000000"/>
        </w:rPr>
        <w:t>23</w:t>
      </w:r>
      <w:r>
        <w:rPr>
          <w:rFonts w:ascii="Arial" w:hAnsi="Arial" w:cs="Arial"/>
          <w:color w:val="000000"/>
        </w:rPr>
        <w:t>。</w:t>
      </w:r>
    </w:p>
    <w:p w14:paraId="0E6A4D01" w14:textId="317DFF36"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drawing>
          <wp:inline distT="0" distB="0" distL="0" distR="0" wp14:anchorId="46D44A5A" wp14:editId="6105AB00">
            <wp:extent cx="5274310" cy="5805170"/>
            <wp:effectExtent l="0" t="0" r="2540" b="508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5805170"/>
                    </a:xfrm>
                    <a:prstGeom prst="rect">
                      <a:avLst/>
                    </a:prstGeom>
                    <a:noFill/>
                    <a:ln>
                      <a:noFill/>
                    </a:ln>
                  </pic:spPr>
                </pic:pic>
              </a:graphicData>
            </a:graphic>
          </wp:inline>
        </w:drawing>
      </w:r>
    </w:p>
    <w:p w14:paraId="1F18E786"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批准的</w:t>
      </w:r>
      <w:r>
        <w:rPr>
          <w:rFonts w:ascii="Arial" w:hAnsi="Arial" w:cs="Arial"/>
          <w:color w:val="000000"/>
        </w:rPr>
        <w:t>34</w:t>
      </w:r>
      <w:r>
        <w:rPr>
          <w:rFonts w:ascii="Arial" w:hAnsi="Arial" w:cs="Arial"/>
          <w:color w:val="000000"/>
        </w:rPr>
        <w:t>件中药</w:t>
      </w:r>
      <w:r>
        <w:rPr>
          <w:rFonts w:ascii="Arial" w:hAnsi="Arial" w:cs="Arial"/>
          <w:color w:val="000000"/>
        </w:rPr>
        <w:t>IND</w:t>
      </w:r>
      <w:r>
        <w:rPr>
          <w:rFonts w:ascii="Arial" w:hAnsi="Arial" w:cs="Arial"/>
          <w:color w:val="000000"/>
        </w:rPr>
        <w:t>中，涉及</w:t>
      </w:r>
      <w:r>
        <w:rPr>
          <w:rFonts w:ascii="Arial" w:hAnsi="Arial" w:cs="Arial"/>
          <w:color w:val="000000"/>
        </w:rPr>
        <w:t>13</w:t>
      </w:r>
      <w:r>
        <w:rPr>
          <w:rFonts w:ascii="Arial" w:hAnsi="Arial" w:cs="Arial"/>
          <w:color w:val="000000"/>
        </w:rPr>
        <w:t>个适应症领域，其中消化</w:t>
      </w:r>
      <w:r>
        <w:rPr>
          <w:rFonts w:ascii="Arial" w:hAnsi="Arial" w:cs="Arial"/>
          <w:color w:val="000000"/>
        </w:rPr>
        <w:t>8</w:t>
      </w:r>
      <w:r>
        <w:rPr>
          <w:rFonts w:ascii="Arial" w:hAnsi="Arial" w:cs="Arial"/>
          <w:color w:val="000000"/>
        </w:rPr>
        <w:t>件、呼吸</w:t>
      </w:r>
      <w:r>
        <w:rPr>
          <w:rFonts w:ascii="Arial" w:hAnsi="Arial" w:cs="Arial"/>
          <w:color w:val="000000"/>
        </w:rPr>
        <w:t>6</w:t>
      </w:r>
      <w:r>
        <w:rPr>
          <w:rFonts w:ascii="Arial" w:hAnsi="Arial" w:cs="Arial"/>
          <w:color w:val="000000"/>
        </w:rPr>
        <w:t>件、妇科</w:t>
      </w:r>
      <w:r>
        <w:rPr>
          <w:rFonts w:ascii="Arial" w:hAnsi="Arial" w:cs="Arial"/>
          <w:color w:val="000000"/>
        </w:rPr>
        <w:t>4</w:t>
      </w:r>
      <w:r>
        <w:rPr>
          <w:rFonts w:ascii="Arial" w:hAnsi="Arial" w:cs="Arial"/>
          <w:color w:val="000000"/>
        </w:rPr>
        <w:t>件，共占</w:t>
      </w:r>
      <w:r>
        <w:rPr>
          <w:rFonts w:ascii="Arial" w:hAnsi="Arial" w:cs="Arial"/>
          <w:color w:val="000000"/>
        </w:rPr>
        <w:t>52.94%</w:t>
      </w:r>
      <w:r>
        <w:rPr>
          <w:rFonts w:ascii="Arial" w:hAnsi="Arial" w:cs="Arial"/>
          <w:color w:val="000000"/>
        </w:rPr>
        <w:t>，</w:t>
      </w:r>
      <w:r>
        <w:rPr>
          <w:rFonts w:ascii="Arial" w:hAnsi="Arial" w:cs="Arial"/>
          <w:color w:val="000000"/>
        </w:rPr>
        <w:t>2021</w:t>
      </w:r>
      <w:r>
        <w:rPr>
          <w:rFonts w:ascii="Arial" w:hAnsi="Arial" w:cs="Arial"/>
          <w:color w:val="000000"/>
        </w:rPr>
        <w:t>年批准中药</w:t>
      </w:r>
      <w:r>
        <w:rPr>
          <w:rFonts w:ascii="Arial" w:hAnsi="Arial" w:cs="Arial"/>
          <w:color w:val="000000"/>
        </w:rPr>
        <w:t>IND</w:t>
      </w:r>
      <w:r>
        <w:rPr>
          <w:rFonts w:ascii="Arial" w:hAnsi="Arial" w:cs="Arial"/>
          <w:color w:val="000000"/>
        </w:rPr>
        <w:t>的适应症领域分布量详见图</w:t>
      </w:r>
      <w:r>
        <w:rPr>
          <w:rFonts w:ascii="Arial" w:hAnsi="Arial" w:cs="Arial"/>
          <w:color w:val="000000"/>
        </w:rPr>
        <w:t>24</w:t>
      </w:r>
      <w:r>
        <w:rPr>
          <w:rFonts w:ascii="Arial" w:hAnsi="Arial" w:cs="Arial"/>
          <w:color w:val="000000"/>
        </w:rPr>
        <w:t>。</w:t>
      </w:r>
    </w:p>
    <w:p w14:paraId="1976B016" w14:textId="5196C78D"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lastRenderedPageBreak/>
        <w:drawing>
          <wp:inline distT="0" distB="0" distL="0" distR="0" wp14:anchorId="59354B0A" wp14:editId="439F4E97">
            <wp:extent cx="5274310" cy="3251200"/>
            <wp:effectExtent l="0" t="0" r="2540" b="635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3251200"/>
                    </a:xfrm>
                    <a:prstGeom prst="rect">
                      <a:avLst/>
                    </a:prstGeom>
                    <a:noFill/>
                    <a:ln>
                      <a:noFill/>
                    </a:ln>
                  </pic:spPr>
                </pic:pic>
              </a:graphicData>
            </a:graphic>
          </wp:inline>
        </w:drawing>
      </w:r>
    </w:p>
    <w:p w14:paraId="794DFC81"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建议批准的中药</w:t>
      </w:r>
      <w:r>
        <w:rPr>
          <w:rFonts w:ascii="Arial" w:hAnsi="Arial" w:cs="Arial"/>
          <w:color w:val="000000"/>
        </w:rPr>
        <w:t>NDA 14</w:t>
      </w:r>
      <w:r>
        <w:rPr>
          <w:rFonts w:ascii="Arial" w:hAnsi="Arial" w:cs="Arial"/>
          <w:color w:val="000000"/>
        </w:rPr>
        <w:t>件中，呼吸肿瘤、精神神经、骨科药物较多，占全部中</w:t>
      </w:r>
      <w:r>
        <w:rPr>
          <w:rFonts w:ascii="Arial" w:hAnsi="Arial" w:cs="Arial"/>
          <w:color w:val="000000"/>
        </w:rPr>
        <w:t>NDA</w:t>
      </w:r>
      <w:r>
        <w:rPr>
          <w:rFonts w:ascii="Arial" w:hAnsi="Arial" w:cs="Arial"/>
          <w:color w:val="000000"/>
        </w:rPr>
        <w:t>批准量的</w:t>
      </w:r>
      <w:r>
        <w:rPr>
          <w:rFonts w:ascii="Arial" w:hAnsi="Arial" w:cs="Arial"/>
          <w:color w:val="000000"/>
        </w:rPr>
        <w:t>71.43%</w:t>
      </w:r>
      <w:r>
        <w:rPr>
          <w:rFonts w:ascii="Arial" w:hAnsi="Arial" w:cs="Arial"/>
          <w:color w:val="000000"/>
        </w:rPr>
        <w:t>。</w:t>
      </w:r>
    </w:p>
    <w:p w14:paraId="3FDCC9C3"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年建议批准中药</w:t>
      </w:r>
      <w:r>
        <w:rPr>
          <w:rFonts w:ascii="Arial" w:hAnsi="Arial" w:cs="Arial"/>
          <w:color w:val="000000"/>
        </w:rPr>
        <w:t>NDA</w:t>
      </w:r>
      <w:r>
        <w:rPr>
          <w:rFonts w:ascii="Arial" w:hAnsi="Arial" w:cs="Arial"/>
          <w:color w:val="000000"/>
        </w:rPr>
        <w:t>的适应症分布量详见图</w:t>
      </w:r>
      <w:r>
        <w:rPr>
          <w:rFonts w:ascii="Arial" w:hAnsi="Arial" w:cs="Arial"/>
          <w:color w:val="000000"/>
        </w:rPr>
        <w:t>25</w:t>
      </w:r>
      <w:r>
        <w:rPr>
          <w:rFonts w:ascii="Arial" w:hAnsi="Arial" w:cs="Arial"/>
          <w:color w:val="000000"/>
        </w:rPr>
        <w:t>。</w:t>
      </w:r>
    </w:p>
    <w:p w14:paraId="14352312" w14:textId="139E0722"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drawing>
          <wp:inline distT="0" distB="0" distL="0" distR="0" wp14:anchorId="6C8CB17F" wp14:editId="3C7946CD">
            <wp:extent cx="5274310" cy="3069590"/>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3069590"/>
                    </a:xfrm>
                    <a:prstGeom prst="rect">
                      <a:avLst/>
                    </a:prstGeom>
                    <a:noFill/>
                    <a:ln>
                      <a:noFill/>
                    </a:ln>
                  </pic:spPr>
                </pic:pic>
              </a:graphicData>
            </a:graphic>
          </wp:inline>
        </w:drawing>
      </w:r>
    </w:p>
    <w:p w14:paraId="558F2C39"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（四）需技术审评的化学</w:t>
      </w:r>
      <w:proofErr w:type="gramStart"/>
      <w:r>
        <w:rPr>
          <w:rFonts w:ascii="Arial" w:hAnsi="Arial" w:cs="Arial"/>
          <w:color w:val="000000"/>
        </w:rPr>
        <w:t>药注册</w:t>
      </w:r>
      <w:proofErr w:type="gramEnd"/>
      <w:r>
        <w:rPr>
          <w:rFonts w:ascii="Arial" w:hAnsi="Arial" w:cs="Arial"/>
          <w:color w:val="000000"/>
        </w:rPr>
        <w:t>申请审结情况</w:t>
      </w:r>
    </w:p>
    <w:p w14:paraId="70A079DF"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1.</w:t>
      </w:r>
      <w:r>
        <w:rPr>
          <w:rFonts w:ascii="Arial" w:hAnsi="Arial" w:cs="Arial"/>
          <w:color w:val="000000"/>
        </w:rPr>
        <w:t>总体情况</w:t>
      </w:r>
    </w:p>
    <w:p w14:paraId="577040D1"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年审结需技术审评的化学</w:t>
      </w:r>
      <w:proofErr w:type="gramStart"/>
      <w:r>
        <w:rPr>
          <w:rFonts w:ascii="Arial" w:hAnsi="Arial" w:cs="Arial"/>
          <w:color w:val="000000"/>
        </w:rPr>
        <w:t>药注册</w:t>
      </w:r>
      <w:proofErr w:type="gramEnd"/>
      <w:r>
        <w:rPr>
          <w:rFonts w:ascii="Arial" w:hAnsi="Arial" w:cs="Arial"/>
          <w:color w:val="000000"/>
        </w:rPr>
        <w:t>申请</w:t>
      </w:r>
      <w:r>
        <w:rPr>
          <w:rFonts w:ascii="Arial" w:hAnsi="Arial" w:cs="Arial"/>
          <w:color w:val="000000"/>
        </w:rPr>
        <w:t>7295</w:t>
      </w:r>
      <w:r>
        <w:rPr>
          <w:rFonts w:ascii="Arial" w:hAnsi="Arial" w:cs="Arial"/>
          <w:color w:val="000000"/>
        </w:rPr>
        <w:t>件。以注册申请类别统计，化学药临床试验申请</w:t>
      </w:r>
      <w:r>
        <w:rPr>
          <w:rFonts w:ascii="Arial" w:hAnsi="Arial" w:cs="Arial"/>
          <w:color w:val="000000"/>
        </w:rPr>
        <w:t>1467</w:t>
      </w:r>
      <w:r>
        <w:rPr>
          <w:rFonts w:ascii="Arial" w:hAnsi="Arial" w:cs="Arial"/>
          <w:color w:val="000000"/>
        </w:rPr>
        <w:t>件，同比增长</w:t>
      </w:r>
      <w:r>
        <w:rPr>
          <w:rFonts w:ascii="Arial" w:hAnsi="Arial" w:cs="Arial"/>
          <w:color w:val="000000"/>
        </w:rPr>
        <w:t>35.21%</w:t>
      </w:r>
      <w:r>
        <w:rPr>
          <w:rFonts w:ascii="Arial" w:hAnsi="Arial" w:cs="Arial"/>
          <w:color w:val="000000"/>
        </w:rPr>
        <w:t>；化学药</w:t>
      </w:r>
      <w:r>
        <w:rPr>
          <w:rFonts w:ascii="Arial" w:hAnsi="Arial" w:cs="Arial"/>
          <w:color w:val="000000"/>
        </w:rPr>
        <w:t>NDA 208</w:t>
      </w:r>
      <w:r>
        <w:rPr>
          <w:rFonts w:ascii="Arial" w:hAnsi="Arial" w:cs="Arial"/>
          <w:color w:val="000000"/>
        </w:rPr>
        <w:t>件，同比增长</w:t>
      </w:r>
      <w:r>
        <w:rPr>
          <w:rFonts w:ascii="Arial" w:hAnsi="Arial" w:cs="Arial"/>
          <w:color w:val="000000"/>
        </w:rPr>
        <w:t>67.74%</w:t>
      </w:r>
      <w:r>
        <w:rPr>
          <w:rFonts w:ascii="Arial" w:hAnsi="Arial" w:cs="Arial"/>
          <w:color w:val="000000"/>
        </w:rPr>
        <w:t>；化学药</w:t>
      </w:r>
      <w:r>
        <w:rPr>
          <w:rFonts w:ascii="Arial" w:hAnsi="Arial" w:cs="Arial"/>
          <w:color w:val="000000"/>
        </w:rPr>
        <w:t>ANDA 2207</w:t>
      </w:r>
      <w:r>
        <w:rPr>
          <w:rFonts w:ascii="Arial" w:hAnsi="Arial" w:cs="Arial"/>
          <w:color w:val="000000"/>
        </w:rPr>
        <w:t>件，同比增长</w:t>
      </w:r>
      <w:r>
        <w:rPr>
          <w:rFonts w:ascii="Arial" w:hAnsi="Arial" w:cs="Arial"/>
          <w:color w:val="000000"/>
        </w:rPr>
        <w:t>81.50%</w:t>
      </w:r>
      <w:r>
        <w:rPr>
          <w:rFonts w:ascii="Arial" w:hAnsi="Arial" w:cs="Arial"/>
          <w:color w:val="000000"/>
        </w:rPr>
        <w:t>；化学药一致性评价申请</w:t>
      </w:r>
      <w:r>
        <w:rPr>
          <w:rFonts w:ascii="Arial" w:hAnsi="Arial" w:cs="Arial"/>
          <w:color w:val="000000"/>
        </w:rPr>
        <w:t>1158</w:t>
      </w:r>
      <w:r>
        <w:rPr>
          <w:rFonts w:ascii="Arial" w:hAnsi="Arial" w:cs="Arial"/>
          <w:color w:val="000000"/>
        </w:rPr>
        <w:t>件，同比增长</w:t>
      </w:r>
      <w:r>
        <w:rPr>
          <w:rFonts w:ascii="Arial" w:hAnsi="Arial" w:cs="Arial"/>
          <w:color w:val="000000"/>
        </w:rPr>
        <w:t>85.87%</w:t>
      </w:r>
      <w:r>
        <w:rPr>
          <w:rFonts w:ascii="Arial" w:hAnsi="Arial" w:cs="Arial"/>
          <w:color w:val="000000"/>
        </w:rPr>
        <w:t>。</w:t>
      </w:r>
      <w:r>
        <w:rPr>
          <w:rFonts w:ascii="Arial" w:hAnsi="Arial" w:cs="Arial"/>
          <w:color w:val="000000"/>
        </w:rPr>
        <w:t>2021</w:t>
      </w:r>
      <w:r>
        <w:rPr>
          <w:rFonts w:ascii="Arial" w:hAnsi="Arial" w:cs="Arial"/>
          <w:color w:val="000000"/>
        </w:rPr>
        <w:t>年需技术审评的化学药各类别注册申请审结量详见图</w:t>
      </w:r>
      <w:r>
        <w:rPr>
          <w:rFonts w:ascii="Arial" w:hAnsi="Arial" w:cs="Arial"/>
          <w:color w:val="000000"/>
        </w:rPr>
        <w:t>26</w:t>
      </w:r>
      <w:r>
        <w:rPr>
          <w:rFonts w:ascii="Arial" w:hAnsi="Arial" w:cs="Arial"/>
          <w:color w:val="000000"/>
        </w:rPr>
        <w:t>。</w:t>
      </w:r>
    </w:p>
    <w:p w14:paraId="087385D8" w14:textId="126D80BF"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lastRenderedPageBreak/>
        <w:drawing>
          <wp:inline distT="0" distB="0" distL="0" distR="0" wp14:anchorId="6C82406E" wp14:editId="6457ABFA">
            <wp:extent cx="5274310" cy="3932555"/>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3932555"/>
                    </a:xfrm>
                    <a:prstGeom prst="rect">
                      <a:avLst/>
                    </a:prstGeom>
                    <a:noFill/>
                    <a:ln>
                      <a:noFill/>
                    </a:ln>
                  </pic:spPr>
                </pic:pic>
              </a:graphicData>
            </a:graphic>
          </wp:inline>
        </w:drawing>
      </w:r>
    </w:p>
    <w:p w14:paraId="52E262DE"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w:t>
      </w:r>
      <w:r>
        <w:rPr>
          <w:rFonts w:ascii="Arial" w:hAnsi="Arial" w:cs="Arial"/>
          <w:color w:val="000000"/>
        </w:rPr>
        <w:t>批准</w:t>
      </w:r>
      <w:r>
        <w:rPr>
          <w:rFonts w:ascii="Arial" w:hAnsi="Arial" w:cs="Arial"/>
          <w:color w:val="000000"/>
        </w:rPr>
        <w:t>/</w:t>
      </w:r>
      <w:r>
        <w:rPr>
          <w:rFonts w:ascii="Arial" w:hAnsi="Arial" w:cs="Arial"/>
          <w:color w:val="000000"/>
        </w:rPr>
        <w:t>建议批准情况</w:t>
      </w:r>
    </w:p>
    <w:p w14:paraId="51F7CFB7"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年审结的化学药</w:t>
      </w:r>
      <w:r>
        <w:rPr>
          <w:rFonts w:ascii="Arial" w:hAnsi="Arial" w:cs="Arial"/>
          <w:color w:val="000000"/>
        </w:rPr>
        <w:t>IND</w:t>
      </w:r>
      <w:r>
        <w:rPr>
          <w:rFonts w:ascii="Arial" w:hAnsi="Arial" w:cs="Arial"/>
          <w:color w:val="000000"/>
        </w:rPr>
        <w:t>中，批准</w:t>
      </w:r>
      <w:r>
        <w:rPr>
          <w:rFonts w:ascii="Arial" w:hAnsi="Arial" w:cs="Arial"/>
          <w:color w:val="000000"/>
        </w:rPr>
        <w:t>1310</w:t>
      </w:r>
      <w:r>
        <w:rPr>
          <w:rFonts w:ascii="Arial" w:hAnsi="Arial" w:cs="Arial"/>
          <w:color w:val="000000"/>
        </w:rPr>
        <w:t>件，不批准</w:t>
      </w:r>
      <w:r>
        <w:rPr>
          <w:rFonts w:ascii="Arial" w:hAnsi="Arial" w:cs="Arial"/>
          <w:color w:val="000000"/>
        </w:rPr>
        <w:t>26</w:t>
      </w:r>
      <w:r>
        <w:rPr>
          <w:rFonts w:ascii="Arial" w:hAnsi="Arial" w:cs="Arial"/>
          <w:color w:val="000000"/>
        </w:rPr>
        <w:t>件。审结的化学药</w:t>
      </w:r>
      <w:r>
        <w:rPr>
          <w:rFonts w:ascii="Arial" w:hAnsi="Arial" w:cs="Arial"/>
          <w:color w:val="000000"/>
        </w:rPr>
        <w:t>NDA</w:t>
      </w:r>
      <w:r>
        <w:rPr>
          <w:rFonts w:ascii="Arial" w:hAnsi="Arial" w:cs="Arial"/>
          <w:color w:val="000000"/>
        </w:rPr>
        <w:t>中，建议批准</w:t>
      </w:r>
      <w:r>
        <w:rPr>
          <w:rFonts w:ascii="Arial" w:hAnsi="Arial" w:cs="Arial"/>
          <w:color w:val="000000"/>
        </w:rPr>
        <w:t>160</w:t>
      </w:r>
      <w:r>
        <w:rPr>
          <w:rFonts w:ascii="Arial" w:hAnsi="Arial" w:cs="Arial"/>
          <w:color w:val="000000"/>
        </w:rPr>
        <w:t>件，建议不批准</w:t>
      </w:r>
      <w:r>
        <w:rPr>
          <w:rFonts w:ascii="Arial" w:hAnsi="Arial" w:cs="Arial"/>
          <w:color w:val="000000"/>
        </w:rPr>
        <w:t>8</w:t>
      </w:r>
      <w:r>
        <w:rPr>
          <w:rFonts w:ascii="Arial" w:hAnsi="Arial" w:cs="Arial"/>
          <w:color w:val="000000"/>
        </w:rPr>
        <w:t>件。审结的化学药</w:t>
      </w:r>
      <w:r>
        <w:rPr>
          <w:rFonts w:ascii="Arial" w:hAnsi="Arial" w:cs="Arial"/>
          <w:color w:val="000000"/>
        </w:rPr>
        <w:t>ANDA</w:t>
      </w:r>
      <w:r>
        <w:rPr>
          <w:rFonts w:ascii="Arial" w:hAnsi="Arial" w:cs="Arial"/>
          <w:color w:val="000000"/>
        </w:rPr>
        <w:t>中，建议批准</w:t>
      </w:r>
      <w:r>
        <w:rPr>
          <w:rFonts w:ascii="Arial" w:hAnsi="Arial" w:cs="Arial"/>
          <w:color w:val="000000"/>
        </w:rPr>
        <w:t>1003</w:t>
      </w:r>
      <w:r>
        <w:rPr>
          <w:rFonts w:ascii="Arial" w:hAnsi="Arial" w:cs="Arial"/>
          <w:color w:val="000000"/>
        </w:rPr>
        <w:t>件，建议不批准</w:t>
      </w:r>
      <w:r>
        <w:rPr>
          <w:rFonts w:ascii="Arial" w:hAnsi="Arial" w:cs="Arial"/>
          <w:color w:val="000000"/>
        </w:rPr>
        <w:t>394</w:t>
      </w:r>
      <w:r>
        <w:rPr>
          <w:rFonts w:ascii="Arial" w:hAnsi="Arial" w:cs="Arial"/>
          <w:color w:val="000000"/>
        </w:rPr>
        <w:t>件。</w:t>
      </w:r>
      <w:r>
        <w:rPr>
          <w:rFonts w:ascii="Arial" w:hAnsi="Arial" w:cs="Arial"/>
          <w:color w:val="000000"/>
        </w:rPr>
        <w:t>2021</w:t>
      </w:r>
      <w:r>
        <w:rPr>
          <w:rFonts w:ascii="Arial" w:hAnsi="Arial" w:cs="Arial"/>
          <w:color w:val="000000"/>
        </w:rPr>
        <w:t>年需技术审评的化学</w:t>
      </w:r>
      <w:proofErr w:type="gramStart"/>
      <w:r>
        <w:rPr>
          <w:rFonts w:ascii="Arial" w:hAnsi="Arial" w:cs="Arial"/>
          <w:color w:val="000000"/>
        </w:rPr>
        <w:t>药注册</w:t>
      </w:r>
      <w:proofErr w:type="gramEnd"/>
      <w:r>
        <w:rPr>
          <w:rFonts w:ascii="Arial" w:hAnsi="Arial" w:cs="Arial"/>
          <w:color w:val="000000"/>
        </w:rPr>
        <w:t>申请审结情况详见表</w:t>
      </w:r>
      <w:r>
        <w:rPr>
          <w:rFonts w:ascii="Arial" w:hAnsi="Arial" w:cs="Arial"/>
          <w:color w:val="000000"/>
        </w:rPr>
        <w:t>10</w:t>
      </w:r>
      <w:r>
        <w:rPr>
          <w:rFonts w:ascii="Arial" w:hAnsi="Arial" w:cs="Arial"/>
          <w:color w:val="000000"/>
        </w:rPr>
        <w:t>。</w:t>
      </w:r>
    </w:p>
    <w:p w14:paraId="2AE87CFE" w14:textId="6FA40BFD"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lastRenderedPageBreak/>
        <w:drawing>
          <wp:inline distT="0" distB="0" distL="0" distR="0" wp14:anchorId="5BEEC05C" wp14:editId="78124312">
            <wp:extent cx="5274310" cy="4070350"/>
            <wp:effectExtent l="0" t="0" r="254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4070350"/>
                    </a:xfrm>
                    <a:prstGeom prst="rect">
                      <a:avLst/>
                    </a:prstGeom>
                    <a:noFill/>
                    <a:ln>
                      <a:noFill/>
                    </a:ln>
                  </pic:spPr>
                </pic:pic>
              </a:graphicData>
            </a:graphic>
          </wp:inline>
        </w:drawing>
      </w:r>
    </w:p>
    <w:p w14:paraId="340FEA20"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批准化学药</w:t>
      </w:r>
      <w:r>
        <w:rPr>
          <w:rFonts w:ascii="Arial" w:hAnsi="Arial" w:cs="Arial"/>
          <w:color w:val="000000"/>
        </w:rPr>
        <w:t>IND 1310</w:t>
      </w:r>
      <w:r>
        <w:rPr>
          <w:rFonts w:ascii="Arial" w:hAnsi="Arial" w:cs="Arial"/>
          <w:color w:val="000000"/>
        </w:rPr>
        <w:t>件，同比增长</w:t>
      </w:r>
      <w:r>
        <w:rPr>
          <w:rFonts w:ascii="Arial" w:hAnsi="Arial" w:cs="Arial"/>
          <w:color w:val="000000"/>
        </w:rPr>
        <w:t>44.43%</w:t>
      </w:r>
      <w:r>
        <w:rPr>
          <w:rFonts w:ascii="Arial" w:hAnsi="Arial" w:cs="Arial"/>
          <w:color w:val="000000"/>
        </w:rPr>
        <w:t>，其中创新化学药</w:t>
      </w:r>
      <w:r>
        <w:rPr>
          <w:rFonts w:ascii="Arial" w:hAnsi="Arial" w:cs="Arial"/>
          <w:color w:val="000000"/>
        </w:rPr>
        <w:t>IND 994</w:t>
      </w:r>
      <w:r>
        <w:rPr>
          <w:rFonts w:ascii="Arial" w:hAnsi="Arial" w:cs="Arial"/>
          <w:color w:val="000000"/>
        </w:rPr>
        <w:t>件（</w:t>
      </w:r>
      <w:r>
        <w:rPr>
          <w:rFonts w:ascii="Arial" w:hAnsi="Arial" w:cs="Arial"/>
          <w:color w:val="000000"/>
        </w:rPr>
        <w:t>439</w:t>
      </w:r>
      <w:r>
        <w:rPr>
          <w:rFonts w:ascii="Arial" w:hAnsi="Arial" w:cs="Arial"/>
          <w:color w:val="000000"/>
        </w:rPr>
        <w:t>个品种），同比增长</w:t>
      </w:r>
      <w:r>
        <w:rPr>
          <w:rFonts w:ascii="Arial" w:hAnsi="Arial" w:cs="Arial"/>
          <w:color w:val="000000"/>
        </w:rPr>
        <w:t>43.23%</w:t>
      </w:r>
      <w:r>
        <w:rPr>
          <w:rFonts w:ascii="Arial" w:hAnsi="Arial" w:cs="Arial"/>
          <w:color w:val="000000"/>
        </w:rPr>
        <w:t>。</w:t>
      </w:r>
      <w:r>
        <w:rPr>
          <w:rFonts w:ascii="Arial" w:hAnsi="Arial" w:cs="Arial"/>
          <w:color w:val="000000"/>
        </w:rPr>
        <w:t>2017-2021</w:t>
      </w:r>
      <w:r>
        <w:rPr>
          <w:rFonts w:ascii="Arial" w:hAnsi="Arial" w:cs="Arial"/>
          <w:color w:val="000000"/>
        </w:rPr>
        <w:t>年化学药</w:t>
      </w:r>
      <w:r>
        <w:rPr>
          <w:rFonts w:ascii="Arial" w:hAnsi="Arial" w:cs="Arial"/>
          <w:color w:val="000000"/>
        </w:rPr>
        <w:t>IND</w:t>
      </w:r>
      <w:r>
        <w:rPr>
          <w:rFonts w:ascii="Arial" w:hAnsi="Arial" w:cs="Arial"/>
          <w:color w:val="000000"/>
        </w:rPr>
        <w:t>、创新化学药</w:t>
      </w:r>
      <w:r>
        <w:rPr>
          <w:rFonts w:ascii="Arial" w:hAnsi="Arial" w:cs="Arial"/>
          <w:color w:val="000000"/>
        </w:rPr>
        <w:t>IND</w:t>
      </w:r>
      <w:r>
        <w:rPr>
          <w:rFonts w:ascii="Arial" w:hAnsi="Arial" w:cs="Arial"/>
          <w:color w:val="000000"/>
        </w:rPr>
        <w:t>批准量详见图</w:t>
      </w:r>
      <w:r>
        <w:rPr>
          <w:rFonts w:ascii="Arial" w:hAnsi="Arial" w:cs="Arial"/>
          <w:color w:val="000000"/>
        </w:rPr>
        <w:t>27</w:t>
      </w:r>
      <w:r>
        <w:rPr>
          <w:rFonts w:ascii="Arial" w:hAnsi="Arial" w:cs="Arial"/>
          <w:color w:val="000000"/>
        </w:rPr>
        <w:t>。</w:t>
      </w:r>
    </w:p>
    <w:p w14:paraId="61959CE6" w14:textId="42BB0AF8"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drawing>
          <wp:inline distT="0" distB="0" distL="0" distR="0" wp14:anchorId="715661C2" wp14:editId="168335FE">
            <wp:extent cx="5274310" cy="3168650"/>
            <wp:effectExtent l="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3168650"/>
                    </a:xfrm>
                    <a:prstGeom prst="rect">
                      <a:avLst/>
                    </a:prstGeom>
                    <a:noFill/>
                    <a:ln>
                      <a:noFill/>
                    </a:ln>
                  </pic:spPr>
                </pic:pic>
              </a:graphicData>
            </a:graphic>
          </wp:inline>
        </w:drawing>
      </w:r>
    </w:p>
    <w:p w14:paraId="43B10423"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批准的化学药</w:t>
      </w:r>
      <w:r>
        <w:rPr>
          <w:rFonts w:ascii="Arial" w:hAnsi="Arial" w:cs="Arial"/>
          <w:color w:val="000000"/>
        </w:rPr>
        <w:t>IND 1310</w:t>
      </w:r>
      <w:r>
        <w:rPr>
          <w:rFonts w:ascii="Arial" w:hAnsi="Arial" w:cs="Arial"/>
          <w:color w:val="000000"/>
        </w:rPr>
        <w:t>件中，抗肿瘤药物、皮肤及五官科药物、循环系统疾病药物、消化系统疾病药物、内分泌系统药物、抗感染药物和神经系统疾病药物较多，占全部化学药</w:t>
      </w:r>
      <w:r>
        <w:rPr>
          <w:rFonts w:ascii="Arial" w:hAnsi="Arial" w:cs="Arial"/>
          <w:color w:val="000000"/>
        </w:rPr>
        <w:t>IND</w:t>
      </w:r>
      <w:r>
        <w:rPr>
          <w:rFonts w:ascii="Arial" w:hAnsi="Arial" w:cs="Arial"/>
          <w:color w:val="000000"/>
        </w:rPr>
        <w:t>批准量的</w:t>
      </w:r>
      <w:r>
        <w:rPr>
          <w:rFonts w:ascii="Arial" w:hAnsi="Arial" w:cs="Arial"/>
          <w:color w:val="000000"/>
        </w:rPr>
        <w:t>83.21%</w:t>
      </w:r>
      <w:r>
        <w:rPr>
          <w:rFonts w:ascii="Arial" w:hAnsi="Arial" w:cs="Arial"/>
          <w:color w:val="000000"/>
        </w:rPr>
        <w:t>。</w:t>
      </w:r>
      <w:r>
        <w:rPr>
          <w:rFonts w:ascii="Arial" w:hAnsi="Arial" w:cs="Arial"/>
          <w:color w:val="000000"/>
        </w:rPr>
        <w:t>2021</w:t>
      </w:r>
      <w:r>
        <w:rPr>
          <w:rFonts w:ascii="Arial" w:hAnsi="Arial" w:cs="Arial"/>
          <w:color w:val="000000"/>
        </w:rPr>
        <w:t>年批准化学药</w:t>
      </w:r>
      <w:r>
        <w:rPr>
          <w:rFonts w:ascii="Arial" w:hAnsi="Arial" w:cs="Arial"/>
          <w:color w:val="000000"/>
        </w:rPr>
        <w:t>IND</w:t>
      </w:r>
      <w:r>
        <w:rPr>
          <w:rFonts w:ascii="Arial" w:hAnsi="Arial" w:cs="Arial"/>
          <w:color w:val="000000"/>
        </w:rPr>
        <w:t>的适应症分布量详见图</w:t>
      </w:r>
      <w:r>
        <w:rPr>
          <w:rFonts w:ascii="Arial" w:hAnsi="Arial" w:cs="Arial"/>
          <w:color w:val="000000"/>
        </w:rPr>
        <w:t>28</w:t>
      </w:r>
      <w:r>
        <w:rPr>
          <w:rFonts w:ascii="Arial" w:hAnsi="Arial" w:cs="Arial"/>
          <w:color w:val="000000"/>
        </w:rPr>
        <w:t>。</w:t>
      </w:r>
    </w:p>
    <w:p w14:paraId="78F891B9" w14:textId="0C8E6BAA"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lastRenderedPageBreak/>
        <w:drawing>
          <wp:inline distT="0" distB="0" distL="0" distR="0" wp14:anchorId="19F1559A" wp14:editId="55D94DE7">
            <wp:extent cx="5274310" cy="6859270"/>
            <wp:effectExtent l="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6859270"/>
                    </a:xfrm>
                    <a:prstGeom prst="rect">
                      <a:avLst/>
                    </a:prstGeom>
                    <a:noFill/>
                    <a:ln>
                      <a:noFill/>
                    </a:ln>
                  </pic:spPr>
                </pic:pic>
              </a:graphicData>
            </a:graphic>
          </wp:inline>
        </w:drawing>
      </w:r>
    </w:p>
    <w:p w14:paraId="72FB4C55"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建议批准化学药</w:t>
      </w:r>
      <w:r>
        <w:rPr>
          <w:rFonts w:ascii="Arial" w:hAnsi="Arial" w:cs="Arial"/>
          <w:color w:val="000000"/>
        </w:rPr>
        <w:t>NDA 160</w:t>
      </w:r>
      <w:r>
        <w:rPr>
          <w:rFonts w:ascii="Arial" w:hAnsi="Arial" w:cs="Arial"/>
          <w:color w:val="000000"/>
        </w:rPr>
        <w:t>件，同比增长</w:t>
      </w:r>
      <w:r>
        <w:rPr>
          <w:rFonts w:ascii="Arial" w:hAnsi="Arial" w:cs="Arial"/>
          <w:color w:val="000000"/>
        </w:rPr>
        <w:t>39.13%</w:t>
      </w:r>
      <w:r>
        <w:rPr>
          <w:rFonts w:ascii="Arial" w:hAnsi="Arial" w:cs="Arial"/>
          <w:color w:val="000000"/>
        </w:rPr>
        <w:t>，包括创新化学药</w:t>
      </w:r>
      <w:r>
        <w:rPr>
          <w:rFonts w:ascii="Arial" w:hAnsi="Arial" w:cs="Arial"/>
          <w:color w:val="000000"/>
        </w:rPr>
        <w:t>35</w:t>
      </w:r>
      <w:r>
        <w:rPr>
          <w:rFonts w:ascii="Arial" w:hAnsi="Arial" w:cs="Arial"/>
          <w:color w:val="000000"/>
        </w:rPr>
        <w:t>件（</w:t>
      </w:r>
      <w:r>
        <w:rPr>
          <w:rFonts w:ascii="Arial" w:hAnsi="Arial" w:cs="Arial"/>
          <w:color w:val="000000"/>
        </w:rPr>
        <w:t>24</w:t>
      </w:r>
      <w:r>
        <w:rPr>
          <w:rFonts w:ascii="Arial" w:hAnsi="Arial" w:cs="Arial"/>
          <w:color w:val="000000"/>
        </w:rPr>
        <w:t>个品种），同比增长</w:t>
      </w:r>
      <w:r>
        <w:rPr>
          <w:rFonts w:ascii="Arial" w:hAnsi="Arial" w:cs="Arial"/>
          <w:color w:val="000000"/>
        </w:rPr>
        <w:t>84.21%</w:t>
      </w:r>
      <w:r>
        <w:rPr>
          <w:rFonts w:ascii="Arial" w:hAnsi="Arial" w:cs="Arial"/>
          <w:color w:val="000000"/>
        </w:rPr>
        <w:t>；建议批准化学药</w:t>
      </w:r>
      <w:r>
        <w:rPr>
          <w:rFonts w:ascii="Arial" w:hAnsi="Arial" w:cs="Arial"/>
          <w:color w:val="000000"/>
        </w:rPr>
        <w:t>ANDA 1003</w:t>
      </w:r>
      <w:r>
        <w:rPr>
          <w:rFonts w:ascii="Arial" w:hAnsi="Arial" w:cs="Arial"/>
          <w:color w:val="000000"/>
        </w:rPr>
        <w:t>件，同比增长</w:t>
      </w:r>
      <w:r>
        <w:rPr>
          <w:rFonts w:ascii="Arial" w:hAnsi="Arial" w:cs="Arial"/>
          <w:color w:val="000000"/>
        </w:rPr>
        <w:t>9.26%</w:t>
      </w:r>
      <w:r>
        <w:rPr>
          <w:rFonts w:ascii="Arial" w:hAnsi="Arial" w:cs="Arial"/>
          <w:color w:val="000000"/>
        </w:rPr>
        <w:t>。</w:t>
      </w:r>
      <w:r>
        <w:rPr>
          <w:rFonts w:ascii="Arial" w:hAnsi="Arial" w:cs="Arial"/>
          <w:color w:val="000000"/>
        </w:rPr>
        <w:t>2017-2021</w:t>
      </w:r>
      <w:r>
        <w:rPr>
          <w:rFonts w:ascii="Arial" w:hAnsi="Arial" w:cs="Arial"/>
          <w:color w:val="000000"/>
        </w:rPr>
        <w:t>年化学药</w:t>
      </w:r>
      <w:r>
        <w:rPr>
          <w:rFonts w:ascii="Arial" w:hAnsi="Arial" w:cs="Arial"/>
          <w:color w:val="000000"/>
        </w:rPr>
        <w:t>NDA</w:t>
      </w:r>
      <w:r>
        <w:rPr>
          <w:rFonts w:ascii="Arial" w:hAnsi="Arial" w:cs="Arial"/>
          <w:color w:val="000000"/>
        </w:rPr>
        <w:t>、创新化学药</w:t>
      </w:r>
      <w:r>
        <w:rPr>
          <w:rFonts w:ascii="Arial" w:hAnsi="Arial" w:cs="Arial"/>
          <w:color w:val="000000"/>
        </w:rPr>
        <w:t>NDA</w:t>
      </w:r>
      <w:r>
        <w:rPr>
          <w:rFonts w:ascii="Arial" w:hAnsi="Arial" w:cs="Arial"/>
          <w:color w:val="000000"/>
        </w:rPr>
        <w:t>建议批准量详见图</w:t>
      </w:r>
      <w:r>
        <w:rPr>
          <w:rFonts w:ascii="Arial" w:hAnsi="Arial" w:cs="Arial"/>
          <w:color w:val="000000"/>
        </w:rPr>
        <w:t>29</w:t>
      </w:r>
      <w:r>
        <w:rPr>
          <w:rFonts w:ascii="Arial" w:hAnsi="Arial" w:cs="Arial"/>
          <w:color w:val="000000"/>
        </w:rPr>
        <w:t>。</w:t>
      </w:r>
    </w:p>
    <w:p w14:paraId="2DAC48E6" w14:textId="2F0B0D59"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lastRenderedPageBreak/>
        <w:drawing>
          <wp:inline distT="0" distB="0" distL="0" distR="0" wp14:anchorId="5A6DADD1" wp14:editId="248575F5">
            <wp:extent cx="5274310" cy="4345940"/>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4345940"/>
                    </a:xfrm>
                    <a:prstGeom prst="rect">
                      <a:avLst/>
                    </a:prstGeom>
                    <a:noFill/>
                    <a:ln>
                      <a:noFill/>
                    </a:ln>
                  </pic:spPr>
                </pic:pic>
              </a:graphicData>
            </a:graphic>
          </wp:inline>
        </w:drawing>
      </w:r>
    </w:p>
    <w:p w14:paraId="4575684F"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建议批准的化学药</w:t>
      </w:r>
      <w:r>
        <w:rPr>
          <w:rFonts w:ascii="Arial" w:hAnsi="Arial" w:cs="Arial"/>
          <w:color w:val="000000"/>
        </w:rPr>
        <w:t>NDA 160</w:t>
      </w:r>
      <w:r>
        <w:rPr>
          <w:rFonts w:ascii="Arial" w:hAnsi="Arial" w:cs="Arial"/>
          <w:color w:val="000000"/>
        </w:rPr>
        <w:t>件中，抗肿瘤药物、抗感染药物、神经系统疾病药物、循环系统疾病药物、呼吸系统疾病及抗过敏</w:t>
      </w:r>
      <w:proofErr w:type="gramStart"/>
      <w:r>
        <w:rPr>
          <w:rFonts w:ascii="Arial" w:hAnsi="Arial" w:cs="Arial"/>
          <w:color w:val="000000"/>
        </w:rPr>
        <w:t>药物药物</w:t>
      </w:r>
      <w:proofErr w:type="gramEnd"/>
      <w:r>
        <w:rPr>
          <w:rFonts w:ascii="Arial" w:hAnsi="Arial" w:cs="Arial"/>
          <w:color w:val="000000"/>
        </w:rPr>
        <w:t>较多，占全部化学药</w:t>
      </w:r>
      <w:r>
        <w:rPr>
          <w:rFonts w:ascii="Arial" w:hAnsi="Arial" w:cs="Arial"/>
          <w:color w:val="000000"/>
        </w:rPr>
        <w:t>NDA</w:t>
      </w:r>
      <w:r>
        <w:rPr>
          <w:rFonts w:ascii="Arial" w:hAnsi="Arial" w:cs="Arial"/>
          <w:color w:val="000000"/>
        </w:rPr>
        <w:t>批准量的</w:t>
      </w:r>
      <w:r>
        <w:rPr>
          <w:rFonts w:ascii="Arial" w:hAnsi="Arial" w:cs="Arial"/>
          <w:color w:val="000000"/>
        </w:rPr>
        <w:t>73.75%</w:t>
      </w:r>
      <w:r>
        <w:rPr>
          <w:rFonts w:ascii="Arial" w:hAnsi="Arial" w:cs="Arial"/>
          <w:color w:val="000000"/>
        </w:rPr>
        <w:t>。</w:t>
      </w:r>
      <w:r>
        <w:rPr>
          <w:rFonts w:ascii="Arial" w:hAnsi="Arial" w:cs="Arial"/>
          <w:color w:val="000000"/>
        </w:rPr>
        <w:t>2021</w:t>
      </w:r>
      <w:r>
        <w:rPr>
          <w:rFonts w:ascii="Arial" w:hAnsi="Arial" w:cs="Arial"/>
          <w:color w:val="000000"/>
        </w:rPr>
        <w:t>年建议批准化学药</w:t>
      </w:r>
      <w:r>
        <w:rPr>
          <w:rFonts w:ascii="Arial" w:hAnsi="Arial" w:cs="Arial"/>
          <w:color w:val="000000"/>
        </w:rPr>
        <w:t>NDA</w:t>
      </w:r>
      <w:r>
        <w:rPr>
          <w:rFonts w:ascii="Arial" w:hAnsi="Arial" w:cs="Arial"/>
          <w:color w:val="000000"/>
        </w:rPr>
        <w:t>的适应症分布量详见图</w:t>
      </w:r>
      <w:r>
        <w:rPr>
          <w:rFonts w:ascii="Arial" w:hAnsi="Arial" w:cs="Arial"/>
          <w:color w:val="000000"/>
        </w:rPr>
        <w:t>30</w:t>
      </w:r>
      <w:r>
        <w:rPr>
          <w:rFonts w:ascii="Arial" w:hAnsi="Arial" w:cs="Arial"/>
          <w:color w:val="000000"/>
        </w:rPr>
        <w:t>。</w:t>
      </w:r>
    </w:p>
    <w:p w14:paraId="442F86DA" w14:textId="0D59B4F5"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lastRenderedPageBreak/>
        <w:drawing>
          <wp:inline distT="0" distB="0" distL="0" distR="0" wp14:anchorId="3CB1FF98" wp14:editId="4606C8FF">
            <wp:extent cx="5238750" cy="69786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8750" cy="6978650"/>
                    </a:xfrm>
                    <a:prstGeom prst="rect">
                      <a:avLst/>
                    </a:prstGeom>
                    <a:noFill/>
                    <a:ln>
                      <a:noFill/>
                    </a:ln>
                  </pic:spPr>
                </pic:pic>
              </a:graphicData>
            </a:graphic>
          </wp:inline>
        </w:drawing>
      </w:r>
    </w:p>
    <w:p w14:paraId="6E551F1A"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审结一致性评价申请共</w:t>
      </w:r>
      <w:r>
        <w:rPr>
          <w:rFonts w:ascii="Arial" w:hAnsi="Arial" w:cs="Arial"/>
          <w:color w:val="000000"/>
        </w:rPr>
        <w:t>1158</w:t>
      </w:r>
      <w:r>
        <w:rPr>
          <w:rFonts w:ascii="Arial" w:hAnsi="Arial" w:cs="Arial"/>
          <w:color w:val="000000"/>
        </w:rPr>
        <w:t>件，批准</w:t>
      </w:r>
      <w:r>
        <w:rPr>
          <w:rFonts w:ascii="Arial" w:hAnsi="Arial" w:cs="Arial"/>
          <w:color w:val="000000"/>
        </w:rPr>
        <w:t>1080</w:t>
      </w:r>
      <w:r>
        <w:rPr>
          <w:rFonts w:ascii="Arial" w:hAnsi="Arial" w:cs="Arial"/>
          <w:color w:val="000000"/>
        </w:rPr>
        <w:t>件。其中口服固体制剂一致性评价申请</w:t>
      </w:r>
      <w:r>
        <w:rPr>
          <w:rFonts w:ascii="Arial" w:hAnsi="Arial" w:cs="Arial"/>
          <w:color w:val="000000"/>
        </w:rPr>
        <w:t>391</w:t>
      </w:r>
      <w:r>
        <w:rPr>
          <w:rFonts w:ascii="Arial" w:hAnsi="Arial" w:cs="Arial"/>
          <w:color w:val="000000"/>
        </w:rPr>
        <w:t>件，注射剂一致性评价申请</w:t>
      </w:r>
      <w:r>
        <w:rPr>
          <w:rFonts w:ascii="Arial" w:hAnsi="Arial" w:cs="Arial"/>
          <w:color w:val="000000"/>
        </w:rPr>
        <w:t>689</w:t>
      </w:r>
      <w:r>
        <w:rPr>
          <w:rFonts w:ascii="Arial" w:hAnsi="Arial" w:cs="Arial"/>
          <w:color w:val="000000"/>
        </w:rPr>
        <w:t>件，</w:t>
      </w:r>
      <w:r>
        <w:rPr>
          <w:rFonts w:ascii="Arial" w:hAnsi="Arial" w:cs="Arial"/>
          <w:color w:val="000000"/>
        </w:rPr>
        <w:t>2017-2021</w:t>
      </w:r>
      <w:r>
        <w:rPr>
          <w:rFonts w:ascii="Arial" w:hAnsi="Arial" w:cs="Arial"/>
          <w:color w:val="000000"/>
        </w:rPr>
        <w:t>年一致性评价申请批准量详见图</w:t>
      </w:r>
      <w:r>
        <w:rPr>
          <w:rFonts w:ascii="Arial" w:hAnsi="Arial" w:cs="Arial"/>
          <w:color w:val="000000"/>
        </w:rPr>
        <w:t>31</w:t>
      </w:r>
      <w:r>
        <w:rPr>
          <w:rFonts w:ascii="Arial" w:hAnsi="Arial" w:cs="Arial"/>
          <w:color w:val="000000"/>
        </w:rPr>
        <w:t>。</w:t>
      </w:r>
      <w:r>
        <w:rPr>
          <w:rFonts w:ascii="Arial" w:hAnsi="Arial" w:cs="Arial"/>
          <w:color w:val="000000"/>
        </w:rPr>
        <w:t>2021</w:t>
      </w:r>
      <w:r>
        <w:rPr>
          <w:rFonts w:ascii="Arial" w:hAnsi="Arial" w:cs="Arial"/>
          <w:color w:val="000000"/>
        </w:rPr>
        <w:t>年批准的一致性评价品种见附件</w:t>
      </w:r>
      <w:r>
        <w:rPr>
          <w:rFonts w:ascii="Arial" w:hAnsi="Arial" w:cs="Arial"/>
          <w:color w:val="000000"/>
        </w:rPr>
        <w:t>5</w:t>
      </w:r>
      <w:r>
        <w:rPr>
          <w:rFonts w:ascii="Arial" w:hAnsi="Arial" w:cs="Arial"/>
          <w:color w:val="000000"/>
        </w:rPr>
        <w:t>。</w:t>
      </w:r>
    </w:p>
    <w:p w14:paraId="52971457" w14:textId="6805596D"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lastRenderedPageBreak/>
        <w:drawing>
          <wp:inline distT="0" distB="0" distL="0" distR="0" wp14:anchorId="13A74DCD" wp14:editId="580C3976">
            <wp:extent cx="5274310" cy="2377440"/>
            <wp:effectExtent l="0" t="0" r="2540" b="381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2377440"/>
                    </a:xfrm>
                    <a:prstGeom prst="rect">
                      <a:avLst/>
                    </a:prstGeom>
                    <a:noFill/>
                    <a:ln>
                      <a:noFill/>
                    </a:ln>
                  </pic:spPr>
                </pic:pic>
              </a:graphicData>
            </a:graphic>
          </wp:inline>
        </w:drawing>
      </w:r>
    </w:p>
    <w:p w14:paraId="08F43D07"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（五）需技术审评的生物制品注册申请审结情况</w:t>
      </w:r>
    </w:p>
    <w:p w14:paraId="1CD5ECD8"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1.</w:t>
      </w:r>
      <w:r>
        <w:rPr>
          <w:rFonts w:ascii="Arial" w:hAnsi="Arial" w:cs="Arial"/>
          <w:color w:val="000000"/>
        </w:rPr>
        <w:t>总体情况</w:t>
      </w:r>
    </w:p>
    <w:p w14:paraId="55EBCFE4"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年，审结</w:t>
      </w:r>
      <w:r>
        <w:rPr>
          <w:rFonts w:ascii="Arial" w:hAnsi="Arial" w:cs="Arial"/>
          <w:color w:val="000000"/>
        </w:rPr>
        <w:t>1920</w:t>
      </w:r>
      <w:r>
        <w:rPr>
          <w:rFonts w:ascii="Arial" w:hAnsi="Arial" w:cs="Arial"/>
          <w:color w:val="000000"/>
        </w:rPr>
        <w:t>件需技术审评的生物制品注册申请，其中，预防用生物制品</w:t>
      </w:r>
      <w:r>
        <w:rPr>
          <w:rFonts w:ascii="Arial" w:hAnsi="Arial" w:cs="Arial"/>
          <w:color w:val="000000"/>
        </w:rPr>
        <w:t>234</w:t>
      </w:r>
      <w:r>
        <w:rPr>
          <w:rFonts w:ascii="Arial" w:hAnsi="Arial" w:cs="Arial"/>
          <w:color w:val="000000"/>
        </w:rPr>
        <w:t>件和治疗用生物制品</w:t>
      </w:r>
      <w:r>
        <w:rPr>
          <w:rFonts w:ascii="Arial" w:hAnsi="Arial" w:cs="Arial"/>
          <w:color w:val="000000"/>
        </w:rPr>
        <w:t>1676</w:t>
      </w:r>
      <w:r>
        <w:rPr>
          <w:rFonts w:ascii="Arial" w:hAnsi="Arial" w:cs="Arial"/>
          <w:color w:val="000000"/>
        </w:rPr>
        <w:t>件，体外诊断试剂</w:t>
      </w:r>
      <w:r>
        <w:rPr>
          <w:rFonts w:ascii="Arial" w:hAnsi="Arial" w:cs="Arial"/>
          <w:color w:val="000000"/>
        </w:rPr>
        <w:t>10</w:t>
      </w:r>
      <w:r>
        <w:rPr>
          <w:rFonts w:ascii="Arial" w:hAnsi="Arial" w:cs="Arial"/>
          <w:color w:val="000000"/>
        </w:rPr>
        <w:t>件。以注册申请类别统计，</w:t>
      </w:r>
      <w:r>
        <w:rPr>
          <w:rFonts w:ascii="Arial" w:hAnsi="Arial" w:cs="Arial"/>
          <w:color w:val="000000"/>
        </w:rPr>
        <w:t>IND 830</w:t>
      </w:r>
      <w:r>
        <w:rPr>
          <w:rFonts w:ascii="Arial" w:hAnsi="Arial" w:cs="Arial"/>
          <w:color w:val="000000"/>
        </w:rPr>
        <w:t>件，同比增长</w:t>
      </w:r>
      <w:r>
        <w:rPr>
          <w:rFonts w:ascii="Arial" w:hAnsi="Arial" w:cs="Arial"/>
          <w:color w:val="000000"/>
        </w:rPr>
        <w:t>47.16%</w:t>
      </w:r>
      <w:r>
        <w:rPr>
          <w:rFonts w:ascii="Arial" w:hAnsi="Arial" w:cs="Arial"/>
          <w:color w:val="000000"/>
        </w:rPr>
        <w:t>，</w:t>
      </w:r>
      <w:r>
        <w:rPr>
          <w:rFonts w:ascii="Arial" w:hAnsi="Arial" w:cs="Arial"/>
          <w:color w:val="000000"/>
        </w:rPr>
        <w:t>NDA 181</w:t>
      </w:r>
      <w:r>
        <w:rPr>
          <w:rFonts w:ascii="Arial" w:hAnsi="Arial" w:cs="Arial"/>
          <w:color w:val="000000"/>
        </w:rPr>
        <w:t>件，同比增长</w:t>
      </w:r>
      <w:r>
        <w:rPr>
          <w:rFonts w:ascii="Arial" w:hAnsi="Arial" w:cs="Arial"/>
          <w:color w:val="000000"/>
        </w:rPr>
        <w:t>98.90%</w:t>
      </w:r>
      <w:r>
        <w:rPr>
          <w:rFonts w:ascii="Arial" w:hAnsi="Arial" w:cs="Arial"/>
          <w:color w:val="000000"/>
        </w:rPr>
        <w:t>，补充申请</w:t>
      </w:r>
      <w:r>
        <w:rPr>
          <w:rFonts w:ascii="Arial" w:hAnsi="Arial" w:cs="Arial"/>
          <w:color w:val="000000"/>
        </w:rPr>
        <w:t>860</w:t>
      </w:r>
      <w:r>
        <w:rPr>
          <w:rFonts w:ascii="Arial" w:hAnsi="Arial" w:cs="Arial"/>
          <w:color w:val="000000"/>
        </w:rPr>
        <w:t>件，境外生产药品再注册申请</w:t>
      </w:r>
      <w:r>
        <w:rPr>
          <w:rFonts w:ascii="Arial" w:hAnsi="Arial" w:cs="Arial"/>
          <w:color w:val="000000"/>
        </w:rPr>
        <w:t>49</w:t>
      </w:r>
      <w:r>
        <w:rPr>
          <w:rFonts w:ascii="Arial" w:hAnsi="Arial" w:cs="Arial"/>
          <w:color w:val="000000"/>
        </w:rPr>
        <w:t>件。</w:t>
      </w:r>
      <w:r>
        <w:rPr>
          <w:rFonts w:ascii="Arial" w:hAnsi="Arial" w:cs="Arial"/>
          <w:color w:val="000000"/>
        </w:rPr>
        <w:t>2021</w:t>
      </w:r>
      <w:r>
        <w:rPr>
          <w:rFonts w:ascii="Arial" w:hAnsi="Arial" w:cs="Arial"/>
          <w:color w:val="000000"/>
        </w:rPr>
        <w:t>年需技术审评的生物制品各类别注册申请审结量详见图</w:t>
      </w:r>
      <w:r>
        <w:rPr>
          <w:rFonts w:ascii="Arial" w:hAnsi="Arial" w:cs="Arial"/>
          <w:color w:val="000000"/>
        </w:rPr>
        <w:t>32</w:t>
      </w:r>
      <w:r>
        <w:rPr>
          <w:rFonts w:ascii="Arial" w:hAnsi="Arial" w:cs="Arial"/>
          <w:color w:val="000000"/>
        </w:rPr>
        <w:t>。</w:t>
      </w:r>
    </w:p>
    <w:p w14:paraId="52934B39" w14:textId="195DBAD6"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drawing>
          <wp:inline distT="0" distB="0" distL="0" distR="0" wp14:anchorId="14607450" wp14:editId="137C0F25">
            <wp:extent cx="5274310" cy="3489325"/>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3489325"/>
                    </a:xfrm>
                    <a:prstGeom prst="rect">
                      <a:avLst/>
                    </a:prstGeom>
                    <a:noFill/>
                    <a:ln>
                      <a:noFill/>
                    </a:ln>
                  </pic:spPr>
                </pic:pic>
              </a:graphicData>
            </a:graphic>
          </wp:inline>
        </w:drawing>
      </w:r>
    </w:p>
    <w:p w14:paraId="77B9AB09"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w:t>
      </w:r>
      <w:r>
        <w:rPr>
          <w:rFonts w:ascii="Arial" w:hAnsi="Arial" w:cs="Arial"/>
          <w:color w:val="000000"/>
        </w:rPr>
        <w:t>批准</w:t>
      </w:r>
      <w:r>
        <w:rPr>
          <w:rFonts w:ascii="Arial" w:hAnsi="Arial" w:cs="Arial"/>
          <w:color w:val="000000"/>
        </w:rPr>
        <w:t>/</w:t>
      </w:r>
      <w:r>
        <w:rPr>
          <w:rFonts w:ascii="Arial" w:hAnsi="Arial" w:cs="Arial"/>
          <w:color w:val="000000"/>
        </w:rPr>
        <w:t>建议批准情况</w:t>
      </w:r>
    </w:p>
    <w:p w14:paraId="28E3769A"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年审结的生物制品</w:t>
      </w:r>
      <w:r>
        <w:rPr>
          <w:rFonts w:ascii="Arial" w:hAnsi="Arial" w:cs="Arial"/>
          <w:color w:val="000000"/>
        </w:rPr>
        <w:t>IND</w:t>
      </w:r>
      <w:r>
        <w:rPr>
          <w:rFonts w:ascii="Arial" w:hAnsi="Arial" w:cs="Arial"/>
          <w:color w:val="000000"/>
        </w:rPr>
        <w:t>中，批准</w:t>
      </w:r>
      <w:r>
        <w:rPr>
          <w:rFonts w:ascii="Arial" w:hAnsi="Arial" w:cs="Arial"/>
          <w:color w:val="000000"/>
        </w:rPr>
        <w:t>764</w:t>
      </w:r>
      <w:r>
        <w:rPr>
          <w:rFonts w:ascii="Arial" w:hAnsi="Arial" w:cs="Arial"/>
          <w:color w:val="000000"/>
        </w:rPr>
        <w:t>件，不批准</w:t>
      </w:r>
      <w:r>
        <w:rPr>
          <w:rFonts w:ascii="Arial" w:hAnsi="Arial" w:cs="Arial"/>
          <w:color w:val="000000"/>
        </w:rPr>
        <w:t>34</w:t>
      </w:r>
      <w:r>
        <w:rPr>
          <w:rFonts w:ascii="Arial" w:hAnsi="Arial" w:cs="Arial"/>
          <w:color w:val="000000"/>
        </w:rPr>
        <w:t>件。审结的生物制品</w:t>
      </w:r>
      <w:r>
        <w:rPr>
          <w:rFonts w:ascii="Arial" w:hAnsi="Arial" w:cs="Arial"/>
          <w:color w:val="000000"/>
        </w:rPr>
        <w:t>NDA</w:t>
      </w:r>
      <w:r>
        <w:rPr>
          <w:rFonts w:ascii="Arial" w:hAnsi="Arial" w:cs="Arial"/>
          <w:color w:val="000000"/>
        </w:rPr>
        <w:t>中，建议批准</w:t>
      </w:r>
      <w:r>
        <w:rPr>
          <w:rFonts w:ascii="Arial" w:hAnsi="Arial" w:cs="Arial"/>
          <w:color w:val="000000"/>
        </w:rPr>
        <w:t>149</w:t>
      </w:r>
      <w:r>
        <w:rPr>
          <w:rFonts w:ascii="Arial" w:hAnsi="Arial" w:cs="Arial"/>
          <w:color w:val="000000"/>
        </w:rPr>
        <w:t>件，建议不批准</w:t>
      </w:r>
      <w:r>
        <w:rPr>
          <w:rFonts w:ascii="Arial" w:hAnsi="Arial" w:cs="Arial"/>
          <w:color w:val="000000"/>
        </w:rPr>
        <w:t>4</w:t>
      </w:r>
      <w:r>
        <w:rPr>
          <w:rFonts w:ascii="Arial" w:hAnsi="Arial" w:cs="Arial"/>
          <w:color w:val="000000"/>
        </w:rPr>
        <w:t>件。</w:t>
      </w:r>
      <w:r>
        <w:rPr>
          <w:rFonts w:ascii="Arial" w:hAnsi="Arial" w:cs="Arial"/>
          <w:color w:val="000000"/>
        </w:rPr>
        <w:t>2021</w:t>
      </w:r>
      <w:r>
        <w:rPr>
          <w:rFonts w:ascii="Arial" w:hAnsi="Arial" w:cs="Arial"/>
          <w:color w:val="000000"/>
        </w:rPr>
        <w:t>年需技术审评的生物制品注册申请审结情况详见表</w:t>
      </w:r>
      <w:r>
        <w:rPr>
          <w:rFonts w:ascii="Arial" w:hAnsi="Arial" w:cs="Arial"/>
          <w:color w:val="000000"/>
        </w:rPr>
        <w:t>11</w:t>
      </w:r>
      <w:r>
        <w:rPr>
          <w:rFonts w:ascii="Arial" w:hAnsi="Arial" w:cs="Arial"/>
          <w:color w:val="000000"/>
        </w:rPr>
        <w:t>。</w:t>
      </w:r>
    </w:p>
    <w:p w14:paraId="3949AF03" w14:textId="296C8ED6"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lastRenderedPageBreak/>
        <w:drawing>
          <wp:inline distT="0" distB="0" distL="0" distR="0" wp14:anchorId="535AD570" wp14:editId="39D487DA">
            <wp:extent cx="5274310" cy="5243830"/>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5243830"/>
                    </a:xfrm>
                    <a:prstGeom prst="rect">
                      <a:avLst/>
                    </a:prstGeom>
                    <a:noFill/>
                    <a:ln>
                      <a:noFill/>
                    </a:ln>
                  </pic:spPr>
                </pic:pic>
              </a:graphicData>
            </a:graphic>
          </wp:inline>
        </w:drawing>
      </w:r>
    </w:p>
    <w:p w14:paraId="5ACBE15A"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批准生物制品</w:t>
      </w:r>
      <w:r>
        <w:rPr>
          <w:rFonts w:ascii="Arial" w:hAnsi="Arial" w:cs="Arial"/>
          <w:color w:val="000000"/>
        </w:rPr>
        <w:t>IND 764</w:t>
      </w:r>
      <w:r>
        <w:rPr>
          <w:rFonts w:ascii="Arial" w:hAnsi="Arial" w:cs="Arial"/>
          <w:color w:val="000000"/>
        </w:rPr>
        <w:t>件，同比增长</w:t>
      </w:r>
      <w:r>
        <w:rPr>
          <w:rFonts w:ascii="Arial" w:hAnsi="Arial" w:cs="Arial"/>
          <w:color w:val="000000"/>
        </w:rPr>
        <w:t>52.80%</w:t>
      </w:r>
      <w:r>
        <w:rPr>
          <w:rFonts w:ascii="Arial" w:hAnsi="Arial" w:cs="Arial"/>
          <w:color w:val="000000"/>
        </w:rPr>
        <w:t>，包括创新生物制品</w:t>
      </w:r>
      <w:r>
        <w:rPr>
          <w:rFonts w:ascii="Arial" w:hAnsi="Arial" w:cs="Arial"/>
          <w:color w:val="000000"/>
        </w:rPr>
        <w:t>IND 537</w:t>
      </w:r>
      <w:r>
        <w:rPr>
          <w:rFonts w:ascii="Arial" w:hAnsi="Arial" w:cs="Arial"/>
          <w:color w:val="000000"/>
        </w:rPr>
        <w:t>件（</w:t>
      </w:r>
      <w:r>
        <w:rPr>
          <w:rFonts w:ascii="Arial" w:hAnsi="Arial" w:cs="Arial"/>
          <w:color w:val="000000"/>
        </w:rPr>
        <w:t>364</w:t>
      </w:r>
      <w:r>
        <w:rPr>
          <w:rFonts w:ascii="Arial" w:hAnsi="Arial" w:cs="Arial"/>
          <w:color w:val="000000"/>
        </w:rPr>
        <w:t>个品种），同比增长</w:t>
      </w:r>
      <w:r>
        <w:rPr>
          <w:rFonts w:ascii="Arial" w:hAnsi="Arial" w:cs="Arial"/>
          <w:color w:val="000000"/>
        </w:rPr>
        <w:t>138.67%</w:t>
      </w:r>
      <w:r>
        <w:rPr>
          <w:rFonts w:ascii="Arial" w:hAnsi="Arial" w:cs="Arial"/>
          <w:color w:val="000000"/>
        </w:rPr>
        <w:t>。其中，预防用生物制品</w:t>
      </w:r>
      <w:r>
        <w:rPr>
          <w:rFonts w:ascii="Arial" w:hAnsi="Arial" w:cs="Arial"/>
          <w:color w:val="000000"/>
        </w:rPr>
        <w:t>IND 44</w:t>
      </w:r>
      <w:r>
        <w:rPr>
          <w:rFonts w:ascii="Arial" w:hAnsi="Arial" w:cs="Arial"/>
          <w:color w:val="000000"/>
        </w:rPr>
        <w:t>件，同比增长</w:t>
      </w:r>
      <w:r>
        <w:rPr>
          <w:rFonts w:ascii="Arial" w:hAnsi="Arial" w:cs="Arial"/>
          <w:color w:val="000000"/>
        </w:rPr>
        <w:t>131.58%</w:t>
      </w:r>
      <w:r>
        <w:rPr>
          <w:rFonts w:ascii="Arial" w:hAnsi="Arial" w:cs="Arial"/>
          <w:color w:val="000000"/>
        </w:rPr>
        <w:t>，包括创新预防用生物制品</w:t>
      </w:r>
      <w:r>
        <w:rPr>
          <w:rFonts w:ascii="Arial" w:hAnsi="Arial" w:cs="Arial"/>
          <w:color w:val="000000"/>
        </w:rPr>
        <w:t>IND 24</w:t>
      </w:r>
      <w:r>
        <w:rPr>
          <w:rFonts w:ascii="Arial" w:hAnsi="Arial" w:cs="Arial"/>
          <w:color w:val="000000"/>
        </w:rPr>
        <w:t>件（</w:t>
      </w:r>
      <w:r>
        <w:rPr>
          <w:rFonts w:ascii="Arial" w:hAnsi="Arial" w:cs="Arial"/>
          <w:color w:val="000000"/>
        </w:rPr>
        <w:t>16</w:t>
      </w:r>
      <w:r>
        <w:rPr>
          <w:rFonts w:ascii="Arial" w:hAnsi="Arial" w:cs="Arial"/>
          <w:color w:val="000000"/>
        </w:rPr>
        <w:t>个品种），同比增长</w:t>
      </w:r>
      <w:r>
        <w:rPr>
          <w:rFonts w:ascii="Arial" w:hAnsi="Arial" w:cs="Arial"/>
          <w:color w:val="000000"/>
        </w:rPr>
        <w:t>800%</w:t>
      </w:r>
      <w:r>
        <w:rPr>
          <w:rFonts w:ascii="Arial" w:hAnsi="Arial" w:cs="Arial"/>
          <w:color w:val="000000"/>
        </w:rPr>
        <w:t>；治疗用生物制品</w:t>
      </w:r>
      <w:r>
        <w:rPr>
          <w:rFonts w:ascii="Arial" w:hAnsi="Arial" w:cs="Arial"/>
          <w:color w:val="000000"/>
        </w:rPr>
        <w:t>IND 720</w:t>
      </w:r>
      <w:r>
        <w:rPr>
          <w:rFonts w:ascii="Arial" w:hAnsi="Arial" w:cs="Arial"/>
          <w:color w:val="000000"/>
        </w:rPr>
        <w:t>件，同比增长</w:t>
      </w:r>
      <w:r>
        <w:rPr>
          <w:rFonts w:ascii="Arial" w:hAnsi="Arial" w:cs="Arial"/>
          <w:color w:val="000000"/>
        </w:rPr>
        <w:t>49.69%</w:t>
      </w:r>
      <w:r>
        <w:rPr>
          <w:rFonts w:ascii="Arial" w:hAnsi="Arial" w:cs="Arial"/>
          <w:color w:val="000000"/>
        </w:rPr>
        <w:t>，包括创新治疗用生物制品</w:t>
      </w:r>
      <w:r>
        <w:rPr>
          <w:rFonts w:ascii="Arial" w:hAnsi="Arial" w:cs="Arial"/>
          <w:color w:val="000000"/>
        </w:rPr>
        <w:t>IND 513</w:t>
      </w:r>
      <w:r>
        <w:rPr>
          <w:rFonts w:ascii="Arial" w:hAnsi="Arial" w:cs="Arial"/>
          <w:color w:val="000000"/>
        </w:rPr>
        <w:t>件（</w:t>
      </w:r>
      <w:r>
        <w:rPr>
          <w:rFonts w:ascii="Arial" w:hAnsi="Arial" w:cs="Arial"/>
          <w:color w:val="000000"/>
        </w:rPr>
        <w:t>348</w:t>
      </w:r>
      <w:r>
        <w:rPr>
          <w:rFonts w:ascii="Arial" w:hAnsi="Arial" w:cs="Arial"/>
          <w:color w:val="000000"/>
        </w:rPr>
        <w:t>个品种），同比增长</w:t>
      </w:r>
      <w:r>
        <w:rPr>
          <w:rFonts w:ascii="Arial" w:hAnsi="Arial" w:cs="Arial"/>
          <w:color w:val="000000"/>
        </w:rPr>
        <w:t>131.08%</w:t>
      </w:r>
      <w:r>
        <w:rPr>
          <w:rFonts w:ascii="Arial" w:hAnsi="Arial" w:cs="Arial"/>
          <w:color w:val="000000"/>
        </w:rPr>
        <w:t>。</w:t>
      </w:r>
      <w:r>
        <w:rPr>
          <w:rFonts w:ascii="Arial" w:hAnsi="Arial" w:cs="Arial"/>
          <w:color w:val="000000"/>
        </w:rPr>
        <w:t>2021</w:t>
      </w:r>
      <w:r>
        <w:rPr>
          <w:rFonts w:ascii="Arial" w:hAnsi="Arial" w:cs="Arial"/>
          <w:color w:val="000000"/>
        </w:rPr>
        <w:t>年生物制品</w:t>
      </w:r>
      <w:r>
        <w:rPr>
          <w:rFonts w:ascii="Arial" w:hAnsi="Arial" w:cs="Arial"/>
          <w:color w:val="000000"/>
        </w:rPr>
        <w:t>IND</w:t>
      </w:r>
      <w:r>
        <w:rPr>
          <w:rFonts w:ascii="Arial" w:hAnsi="Arial" w:cs="Arial"/>
          <w:color w:val="000000"/>
        </w:rPr>
        <w:t>、创新生物制品</w:t>
      </w:r>
      <w:r>
        <w:rPr>
          <w:rFonts w:ascii="Arial" w:hAnsi="Arial" w:cs="Arial"/>
          <w:color w:val="000000"/>
        </w:rPr>
        <w:t>IND</w:t>
      </w:r>
      <w:r>
        <w:rPr>
          <w:rFonts w:ascii="Arial" w:hAnsi="Arial" w:cs="Arial"/>
          <w:color w:val="000000"/>
        </w:rPr>
        <w:t>批准量详见表</w:t>
      </w:r>
      <w:r>
        <w:rPr>
          <w:rFonts w:ascii="Arial" w:hAnsi="Arial" w:cs="Arial"/>
          <w:color w:val="000000"/>
        </w:rPr>
        <w:t>12</w:t>
      </w:r>
      <w:r>
        <w:rPr>
          <w:rFonts w:ascii="Arial" w:hAnsi="Arial" w:cs="Arial"/>
          <w:color w:val="000000"/>
        </w:rPr>
        <w:t>。</w:t>
      </w:r>
      <w:r>
        <w:rPr>
          <w:rFonts w:ascii="Arial" w:hAnsi="Arial" w:cs="Arial"/>
          <w:color w:val="000000"/>
        </w:rPr>
        <w:t>2017-2021</w:t>
      </w:r>
      <w:r>
        <w:rPr>
          <w:rFonts w:ascii="Arial" w:hAnsi="Arial" w:cs="Arial"/>
          <w:color w:val="000000"/>
        </w:rPr>
        <w:t>年生物制品</w:t>
      </w:r>
      <w:r>
        <w:rPr>
          <w:rFonts w:ascii="Arial" w:hAnsi="Arial" w:cs="Arial"/>
          <w:color w:val="000000"/>
        </w:rPr>
        <w:t>IND</w:t>
      </w:r>
      <w:r>
        <w:rPr>
          <w:rFonts w:ascii="Arial" w:hAnsi="Arial" w:cs="Arial"/>
          <w:color w:val="000000"/>
        </w:rPr>
        <w:t>、创新生物制品</w:t>
      </w:r>
      <w:r>
        <w:rPr>
          <w:rFonts w:ascii="Arial" w:hAnsi="Arial" w:cs="Arial"/>
          <w:color w:val="000000"/>
        </w:rPr>
        <w:t>IND</w:t>
      </w:r>
      <w:r>
        <w:rPr>
          <w:rFonts w:ascii="Arial" w:hAnsi="Arial" w:cs="Arial"/>
          <w:color w:val="000000"/>
        </w:rPr>
        <w:t>批准量详见图</w:t>
      </w:r>
      <w:r>
        <w:rPr>
          <w:rFonts w:ascii="Arial" w:hAnsi="Arial" w:cs="Arial"/>
          <w:color w:val="000000"/>
        </w:rPr>
        <w:t>33</w:t>
      </w:r>
      <w:r>
        <w:rPr>
          <w:rFonts w:ascii="Arial" w:hAnsi="Arial" w:cs="Arial"/>
          <w:color w:val="000000"/>
        </w:rPr>
        <w:t>。</w:t>
      </w:r>
    </w:p>
    <w:p w14:paraId="5A911CAD" w14:textId="66EADFC3"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lastRenderedPageBreak/>
        <w:drawing>
          <wp:inline distT="0" distB="0" distL="0" distR="0" wp14:anchorId="5EBB0240" wp14:editId="628A18EB">
            <wp:extent cx="5274310" cy="5718175"/>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310" cy="5718175"/>
                    </a:xfrm>
                    <a:prstGeom prst="rect">
                      <a:avLst/>
                    </a:prstGeom>
                    <a:noFill/>
                    <a:ln>
                      <a:noFill/>
                    </a:ln>
                  </pic:spPr>
                </pic:pic>
              </a:graphicData>
            </a:graphic>
          </wp:inline>
        </w:drawing>
      </w:r>
    </w:p>
    <w:p w14:paraId="0C05F0AB"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批准的生物制品</w:t>
      </w:r>
      <w:r>
        <w:rPr>
          <w:rFonts w:ascii="Arial" w:hAnsi="Arial" w:cs="Arial"/>
          <w:color w:val="000000"/>
        </w:rPr>
        <w:t>IND 764</w:t>
      </w:r>
      <w:r>
        <w:rPr>
          <w:rFonts w:ascii="Arial" w:hAnsi="Arial" w:cs="Arial"/>
          <w:color w:val="000000"/>
        </w:rPr>
        <w:t>件中，抗肿瘤药物较多，占全部生物制品</w:t>
      </w:r>
      <w:r>
        <w:rPr>
          <w:rFonts w:ascii="Arial" w:hAnsi="Arial" w:cs="Arial"/>
          <w:color w:val="000000"/>
        </w:rPr>
        <w:t>IND</w:t>
      </w:r>
      <w:r>
        <w:rPr>
          <w:rFonts w:ascii="Arial" w:hAnsi="Arial" w:cs="Arial"/>
          <w:color w:val="000000"/>
        </w:rPr>
        <w:t>批准量的</w:t>
      </w:r>
      <w:r>
        <w:rPr>
          <w:rFonts w:ascii="Arial" w:hAnsi="Arial" w:cs="Arial"/>
          <w:color w:val="000000"/>
        </w:rPr>
        <w:t>58.77%</w:t>
      </w:r>
      <w:r>
        <w:rPr>
          <w:rFonts w:ascii="Arial" w:hAnsi="Arial" w:cs="Arial"/>
          <w:color w:val="000000"/>
        </w:rPr>
        <w:t>。</w:t>
      </w:r>
      <w:r>
        <w:rPr>
          <w:rFonts w:ascii="Arial" w:hAnsi="Arial" w:cs="Arial"/>
          <w:color w:val="000000"/>
        </w:rPr>
        <w:t>2021</w:t>
      </w:r>
      <w:r>
        <w:rPr>
          <w:rFonts w:ascii="Arial" w:hAnsi="Arial" w:cs="Arial"/>
          <w:color w:val="000000"/>
        </w:rPr>
        <w:t>年批准生物制品</w:t>
      </w:r>
      <w:r>
        <w:rPr>
          <w:rFonts w:ascii="Arial" w:hAnsi="Arial" w:cs="Arial"/>
          <w:color w:val="000000"/>
        </w:rPr>
        <w:t>IND</w:t>
      </w:r>
      <w:r>
        <w:rPr>
          <w:rFonts w:ascii="Arial" w:hAnsi="Arial" w:cs="Arial"/>
          <w:color w:val="000000"/>
        </w:rPr>
        <w:t>的适应症分布量详见图</w:t>
      </w:r>
      <w:r>
        <w:rPr>
          <w:rFonts w:ascii="Arial" w:hAnsi="Arial" w:cs="Arial"/>
          <w:color w:val="000000"/>
        </w:rPr>
        <w:t>34</w:t>
      </w:r>
      <w:r>
        <w:rPr>
          <w:rFonts w:ascii="Arial" w:hAnsi="Arial" w:cs="Arial"/>
          <w:color w:val="000000"/>
        </w:rPr>
        <w:t>。</w:t>
      </w:r>
    </w:p>
    <w:p w14:paraId="5AEE7F1A" w14:textId="45F771E7"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lastRenderedPageBreak/>
        <w:drawing>
          <wp:inline distT="0" distB="0" distL="0" distR="0" wp14:anchorId="475245EA" wp14:editId="422FFC86">
            <wp:extent cx="5274310" cy="5423535"/>
            <wp:effectExtent l="0" t="0" r="2540" b="571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4310" cy="5423535"/>
                    </a:xfrm>
                    <a:prstGeom prst="rect">
                      <a:avLst/>
                    </a:prstGeom>
                    <a:noFill/>
                    <a:ln>
                      <a:noFill/>
                    </a:ln>
                  </pic:spPr>
                </pic:pic>
              </a:graphicData>
            </a:graphic>
          </wp:inline>
        </w:drawing>
      </w:r>
    </w:p>
    <w:p w14:paraId="0A8EDE04"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建议批准生物制品</w:t>
      </w:r>
      <w:r>
        <w:rPr>
          <w:rFonts w:ascii="Arial" w:hAnsi="Arial" w:cs="Arial"/>
          <w:color w:val="000000"/>
        </w:rPr>
        <w:t>NDA 149</w:t>
      </w:r>
      <w:r>
        <w:rPr>
          <w:rFonts w:ascii="Arial" w:hAnsi="Arial" w:cs="Arial"/>
          <w:color w:val="000000"/>
        </w:rPr>
        <w:t>件，同比增长</w:t>
      </w:r>
      <w:r>
        <w:rPr>
          <w:rFonts w:ascii="Arial" w:hAnsi="Arial" w:cs="Arial"/>
          <w:color w:val="000000"/>
        </w:rPr>
        <w:t>67.42%</w:t>
      </w:r>
      <w:r>
        <w:rPr>
          <w:rFonts w:ascii="Arial" w:hAnsi="Arial" w:cs="Arial"/>
          <w:color w:val="000000"/>
        </w:rPr>
        <w:t>，包括创新生物制品</w:t>
      </w:r>
      <w:r>
        <w:rPr>
          <w:rFonts w:ascii="Arial" w:hAnsi="Arial" w:cs="Arial"/>
          <w:color w:val="000000"/>
        </w:rPr>
        <w:t>NDA 23</w:t>
      </w:r>
      <w:r>
        <w:rPr>
          <w:rFonts w:ascii="Arial" w:hAnsi="Arial" w:cs="Arial"/>
          <w:color w:val="000000"/>
        </w:rPr>
        <w:t>件（</w:t>
      </w:r>
      <w:r>
        <w:rPr>
          <w:rFonts w:ascii="Arial" w:hAnsi="Arial" w:cs="Arial"/>
          <w:color w:val="000000"/>
        </w:rPr>
        <w:t>12</w:t>
      </w:r>
      <w:r>
        <w:rPr>
          <w:rFonts w:ascii="Arial" w:hAnsi="Arial" w:cs="Arial"/>
          <w:color w:val="000000"/>
        </w:rPr>
        <w:t>个品种），同比增长</w:t>
      </w:r>
      <w:r>
        <w:rPr>
          <w:rFonts w:ascii="Arial" w:hAnsi="Arial" w:cs="Arial"/>
          <w:color w:val="000000"/>
        </w:rPr>
        <w:t>228.57%</w:t>
      </w:r>
      <w:r>
        <w:rPr>
          <w:rFonts w:ascii="Arial" w:hAnsi="Arial" w:cs="Arial"/>
          <w:color w:val="000000"/>
        </w:rPr>
        <w:t>。其中，预防用生物制品</w:t>
      </w:r>
      <w:r>
        <w:rPr>
          <w:rFonts w:ascii="Arial" w:hAnsi="Arial" w:cs="Arial"/>
          <w:color w:val="000000"/>
        </w:rPr>
        <w:t>NDA 15</w:t>
      </w:r>
      <w:r>
        <w:rPr>
          <w:rFonts w:ascii="Arial" w:hAnsi="Arial" w:cs="Arial"/>
          <w:color w:val="000000"/>
        </w:rPr>
        <w:t>件，同比增长</w:t>
      </w:r>
      <w:r>
        <w:rPr>
          <w:rFonts w:ascii="Arial" w:hAnsi="Arial" w:cs="Arial"/>
          <w:color w:val="000000"/>
        </w:rPr>
        <w:t>114.29%</w:t>
      </w:r>
      <w:r>
        <w:rPr>
          <w:rFonts w:ascii="Arial" w:hAnsi="Arial" w:cs="Arial"/>
          <w:color w:val="000000"/>
        </w:rPr>
        <w:t>，包括创新预防用生物制品</w:t>
      </w:r>
      <w:r>
        <w:rPr>
          <w:rFonts w:ascii="Arial" w:hAnsi="Arial" w:cs="Arial"/>
          <w:color w:val="000000"/>
        </w:rPr>
        <w:t>NDA 6</w:t>
      </w:r>
      <w:r>
        <w:rPr>
          <w:rFonts w:ascii="Arial" w:hAnsi="Arial" w:cs="Arial"/>
          <w:color w:val="000000"/>
        </w:rPr>
        <w:t>件（</w:t>
      </w:r>
      <w:r>
        <w:rPr>
          <w:rFonts w:ascii="Arial" w:hAnsi="Arial" w:cs="Arial"/>
          <w:color w:val="000000"/>
        </w:rPr>
        <w:t>3</w:t>
      </w:r>
      <w:r>
        <w:rPr>
          <w:rFonts w:ascii="Arial" w:hAnsi="Arial" w:cs="Arial"/>
          <w:color w:val="000000"/>
        </w:rPr>
        <w:t>个品种）；治疗用生物制品</w:t>
      </w:r>
      <w:r>
        <w:rPr>
          <w:rFonts w:ascii="Arial" w:hAnsi="Arial" w:cs="Arial"/>
          <w:color w:val="000000"/>
        </w:rPr>
        <w:t>NDA 134</w:t>
      </w:r>
      <w:r>
        <w:rPr>
          <w:rFonts w:ascii="Arial" w:hAnsi="Arial" w:cs="Arial"/>
          <w:color w:val="000000"/>
        </w:rPr>
        <w:t>件，同比增长</w:t>
      </w:r>
      <w:r>
        <w:rPr>
          <w:rFonts w:ascii="Arial" w:hAnsi="Arial" w:cs="Arial"/>
          <w:color w:val="000000"/>
        </w:rPr>
        <w:t>65.43%</w:t>
      </w:r>
      <w:r>
        <w:rPr>
          <w:rFonts w:ascii="Arial" w:hAnsi="Arial" w:cs="Arial"/>
          <w:color w:val="000000"/>
        </w:rPr>
        <w:t>，包括创新治疗用生物制品</w:t>
      </w:r>
      <w:r>
        <w:rPr>
          <w:rFonts w:ascii="Arial" w:hAnsi="Arial" w:cs="Arial"/>
          <w:color w:val="000000"/>
        </w:rPr>
        <w:t>NDA 17</w:t>
      </w:r>
      <w:r>
        <w:rPr>
          <w:rFonts w:ascii="Arial" w:hAnsi="Arial" w:cs="Arial"/>
          <w:color w:val="000000"/>
        </w:rPr>
        <w:t>件（</w:t>
      </w:r>
      <w:r>
        <w:rPr>
          <w:rFonts w:ascii="Arial" w:hAnsi="Arial" w:cs="Arial"/>
          <w:color w:val="000000"/>
        </w:rPr>
        <w:t>9</w:t>
      </w:r>
      <w:r>
        <w:rPr>
          <w:rFonts w:ascii="Arial" w:hAnsi="Arial" w:cs="Arial"/>
          <w:color w:val="000000"/>
        </w:rPr>
        <w:t>个品种），同比增长</w:t>
      </w:r>
      <w:r>
        <w:rPr>
          <w:rFonts w:ascii="Arial" w:hAnsi="Arial" w:cs="Arial"/>
          <w:color w:val="000000"/>
        </w:rPr>
        <w:t>142.86%</w:t>
      </w:r>
      <w:r>
        <w:rPr>
          <w:rFonts w:ascii="Arial" w:hAnsi="Arial" w:cs="Arial"/>
          <w:color w:val="000000"/>
        </w:rPr>
        <w:t>。</w:t>
      </w:r>
      <w:r>
        <w:rPr>
          <w:rFonts w:ascii="Arial" w:hAnsi="Arial" w:cs="Arial"/>
          <w:color w:val="000000"/>
        </w:rPr>
        <w:t>2021</w:t>
      </w:r>
      <w:r>
        <w:rPr>
          <w:rFonts w:ascii="Arial" w:hAnsi="Arial" w:cs="Arial"/>
          <w:color w:val="000000"/>
        </w:rPr>
        <w:t>年生物制品</w:t>
      </w:r>
      <w:r>
        <w:rPr>
          <w:rFonts w:ascii="Arial" w:hAnsi="Arial" w:cs="Arial"/>
          <w:color w:val="000000"/>
        </w:rPr>
        <w:t>NDA</w:t>
      </w:r>
      <w:r>
        <w:rPr>
          <w:rFonts w:ascii="Arial" w:hAnsi="Arial" w:cs="Arial"/>
          <w:color w:val="000000"/>
        </w:rPr>
        <w:t>、创新生物制品</w:t>
      </w:r>
      <w:r>
        <w:rPr>
          <w:rFonts w:ascii="Arial" w:hAnsi="Arial" w:cs="Arial"/>
          <w:color w:val="000000"/>
        </w:rPr>
        <w:t>NDA</w:t>
      </w:r>
      <w:r>
        <w:rPr>
          <w:rFonts w:ascii="Arial" w:hAnsi="Arial" w:cs="Arial"/>
          <w:color w:val="000000"/>
        </w:rPr>
        <w:t>建议批准量详见表</w:t>
      </w:r>
      <w:r>
        <w:rPr>
          <w:rFonts w:ascii="Arial" w:hAnsi="Arial" w:cs="Arial"/>
          <w:color w:val="000000"/>
        </w:rPr>
        <w:t>13</w:t>
      </w:r>
      <w:r>
        <w:rPr>
          <w:rFonts w:ascii="Arial" w:hAnsi="Arial" w:cs="Arial"/>
          <w:color w:val="000000"/>
        </w:rPr>
        <w:t>。</w:t>
      </w:r>
      <w:r>
        <w:rPr>
          <w:rFonts w:ascii="Arial" w:hAnsi="Arial" w:cs="Arial"/>
          <w:color w:val="000000"/>
        </w:rPr>
        <w:t>2017-2021</w:t>
      </w:r>
      <w:r>
        <w:rPr>
          <w:rFonts w:ascii="Arial" w:hAnsi="Arial" w:cs="Arial"/>
          <w:color w:val="000000"/>
        </w:rPr>
        <w:t>年生物制品</w:t>
      </w:r>
      <w:r>
        <w:rPr>
          <w:rFonts w:ascii="Arial" w:hAnsi="Arial" w:cs="Arial"/>
          <w:color w:val="000000"/>
        </w:rPr>
        <w:t>NDA</w:t>
      </w:r>
      <w:r>
        <w:rPr>
          <w:rFonts w:ascii="Arial" w:hAnsi="Arial" w:cs="Arial"/>
          <w:color w:val="000000"/>
        </w:rPr>
        <w:t>、创新生物制品</w:t>
      </w:r>
      <w:r>
        <w:rPr>
          <w:rFonts w:ascii="Arial" w:hAnsi="Arial" w:cs="Arial"/>
          <w:color w:val="000000"/>
        </w:rPr>
        <w:t>NDA</w:t>
      </w:r>
      <w:r>
        <w:rPr>
          <w:rFonts w:ascii="Arial" w:hAnsi="Arial" w:cs="Arial"/>
          <w:color w:val="000000"/>
        </w:rPr>
        <w:t>通过批准量详见图</w:t>
      </w:r>
      <w:r>
        <w:rPr>
          <w:rFonts w:ascii="Arial" w:hAnsi="Arial" w:cs="Arial"/>
          <w:color w:val="000000"/>
        </w:rPr>
        <w:t>35</w:t>
      </w:r>
      <w:r>
        <w:rPr>
          <w:rFonts w:ascii="Arial" w:hAnsi="Arial" w:cs="Arial"/>
          <w:color w:val="000000"/>
        </w:rPr>
        <w:t>。</w:t>
      </w:r>
    </w:p>
    <w:p w14:paraId="25E80391" w14:textId="04A87C7D"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lastRenderedPageBreak/>
        <w:drawing>
          <wp:inline distT="0" distB="0" distL="0" distR="0" wp14:anchorId="3A50F4BB" wp14:editId="0C07071C">
            <wp:extent cx="5274310" cy="6560185"/>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4310" cy="6560185"/>
                    </a:xfrm>
                    <a:prstGeom prst="rect">
                      <a:avLst/>
                    </a:prstGeom>
                    <a:noFill/>
                    <a:ln>
                      <a:noFill/>
                    </a:ln>
                  </pic:spPr>
                </pic:pic>
              </a:graphicData>
            </a:graphic>
          </wp:inline>
        </w:drawing>
      </w:r>
    </w:p>
    <w:p w14:paraId="50DD896C"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建议批准的生物制品</w:t>
      </w:r>
      <w:r>
        <w:rPr>
          <w:rFonts w:ascii="Arial" w:hAnsi="Arial" w:cs="Arial"/>
          <w:color w:val="000000"/>
        </w:rPr>
        <w:t>NDA 149</w:t>
      </w:r>
      <w:r>
        <w:rPr>
          <w:rFonts w:ascii="Arial" w:hAnsi="Arial" w:cs="Arial"/>
          <w:color w:val="000000"/>
        </w:rPr>
        <w:t>件中，抗肿瘤、血液系统、内分泌系统药物、疫苗较多，占全部生物制品</w:t>
      </w:r>
      <w:r>
        <w:rPr>
          <w:rFonts w:ascii="Arial" w:hAnsi="Arial" w:cs="Arial"/>
          <w:color w:val="000000"/>
        </w:rPr>
        <w:t>NDA</w:t>
      </w:r>
      <w:r>
        <w:rPr>
          <w:rFonts w:ascii="Arial" w:hAnsi="Arial" w:cs="Arial"/>
          <w:color w:val="000000"/>
        </w:rPr>
        <w:t>批准量的</w:t>
      </w:r>
      <w:r>
        <w:rPr>
          <w:rFonts w:ascii="Arial" w:hAnsi="Arial" w:cs="Arial"/>
          <w:color w:val="000000"/>
        </w:rPr>
        <w:t>82.55%</w:t>
      </w:r>
      <w:r>
        <w:rPr>
          <w:rFonts w:ascii="Arial" w:hAnsi="Arial" w:cs="Arial"/>
          <w:color w:val="000000"/>
        </w:rPr>
        <w:t>。</w:t>
      </w:r>
      <w:r>
        <w:rPr>
          <w:rFonts w:ascii="Arial" w:hAnsi="Arial" w:cs="Arial"/>
          <w:color w:val="000000"/>
        </w:rPr>
        <w:t>2021</w:t>
      </w:r>
      <w:r>
        <w:rPr>
          <w:rFonts w:ascii="Arial" w:hAnsi="Arial" w:cs="Arial"/>
          <w:color w:val="000000"/>
        </w:rPr>
        <w:t>年建议批准生物制品</w:t>
      </w:r>
      <w:r>
        <w:rPr>
          <w:rFonts w:ascii="Arial" w:hAnsi="Arial" w:cs="Arial"/>
          <w:color w:val="000000"/>
        </w:rPr>
        <w:t>NDA</w:t>
      </w:r>
      <w:r>
        <w:rPr>
          <w:rFonts w:ascii="Arial" w:hAnsi="Arial" w:cs="Arial"/>
          <w:color w:val="000000"/>
        </w:rPr>
        <w:t>的适应症分布量详见图</w:t>
      </w:r>
      <w:r>
        <w:rPr>
          <w:rFonts w:ascii="Arial" w:hAnsi="Arial" w:cs="Arial"/>
          <w:color w:val="000000"/>
        </w:rPr>
        <w:t>36</w:t>
      </w:r>
      <w:r>
        <w:rPr>
          <w:rFonts w:ascii="Arial" w:hAnsi="Arial" w:cs="Arial"/>
          <w:color w:val="000000"/>
        </w:rPr>
        <w:t>。</w:t>
      </w:r>
    </w:p>
    <w:p w14:paraId="5DEDD377" w14:textId="1AF3ECCD"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lastRenderedPageBreak/>
        <w:drawing>
          <wp:inline distT="0" distB="0" distL="0" distR="0" wp14:anchorId="4EC971CA" wp14:editId="6822D28A">
            <wp:extent cx="5274310" cy="5500370"/>
            <wp:effectExtent l="0" t="0" r="2540" b="508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4310" cy="5500370"/>
                    </a:xfrm>
                    <a:prstGeom prst="rect">
                      <a:avLst/>
                    </a:prstGeom>
                    <a:noFill/>
                    <a:ln>
                      <a:noFill/>
                    </a:ln>
                  </pic:spPr>
                </pic:pic>
              </a:graphicData>
            </a:graphic>
          </wp:inline>
        </w:drawing>
      </w:r>
    </w:p>
    <w:p w14:paraId="07D67744"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（六）行政审批注册申请审结情况</w:t>
      </w:r>
    </w:p>
    <w:p w14:paraId="49AA28EB"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1.</w:t>
      </w:r>
      <w:r>
        <w:rPr>
          <w:rFonts w:ascii="Arial" w:hAnsi="Arial" w:cs="Arial"/>
          <w:color w:val="000000"/>
        </w:rPr>
        <w:t>总体情况</w:t>
      </w:r>
    </w:p>
    <w:p w14:paraId="1FF0A893"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年审结行政审批注册申请</w:t>
      </w:r>
      <w:r>
        <w:rPr>
          <w:rFonts w:ascii="Arial" w:hAnsi="Arial" w:cs="Arial"/>
          <w:color w:val="000000"/>
        </w:rPr>
        <w:t>9443</w:t>
      </w:r>
      <w:r>
        <w:rPr>
          <w:rFonts w:ascii="Arial" w:hAnsi="Arial" w:cs="Arial"/>
          <w:color w:val="000000"/>
        </w:rPr>
        <w:t>件，同比增长</w:t>
      </w:r>
      <w:r>
        <w:rPr>
          <w:rFonts w:ascii="Arial" w:hAnsi="Arial" w:cs="Arial"/>
          <w:color w:val="000000"/>
        </w:rPr>
        <w:t>9.22%</w:t>
      </w:r>
      <w:r>
        <w:rPr>
          <w:rFonts w:ascii="Arial" w:hAnsi="Arial" w:cs="Arial"/>
          <w:color w:val="000000"/>
        </w:rPr>
        <w:t>。</w:t>
      </w:r>
      <w:proofErr w:type="gramStart"/>
      <w:r>
        <w:rPr>
          <w:rFonts w:ascii="Arial" w:hAnsi="Arial" w:cs="Arial"/>
          <w:color w:val="000000"/>
        </w:rPr>
        <w:t>审评审批</w:t>
      </w:r>
      <w:proofErr w:type="gramEnd"/>
      <w:r>
        <w:rPr>
          <w:rFonts w:ascii="Arial" w:hAnsi="Arial" w:cs="Arial"/>
          <w:color w:val="000000"/>
        </w:rPr>
        <w:t>的注册申请</w:t>
      </w:r>
      <w:r>
        <w:rPr>
          <w:rFonts w:ascii="Arial" w:hAnsi="Arial" w:cs="Arial"/>
          <w:color w:val="000000"/>
        </w:rPr>
        <w:t>217039</w:t>
      </w:r>
      <w:r>
        <w:rPr>
          <w:rFonts w:ascii="Arial" w:hAnsi="Arial" w:cs="Arial"/>
          <w:color w:val="000000"/>
        </w:rPr>
        <w:t>件，同比增长</w:t>
      </w:r>
      <w:r>
        <w:rPr>
          <w:rFonts w:ascii="Arial" w:hAnsi="Arial" w:cs="Arial"/>
          <w:color w:val="000000"/>
        </w:rPr>
        <w:t>24.06%</w:t>
      </w:r>
      <w:r>
        <w:rPr>
          <w:rFonts w:ascii="Arial" w:hAnsi="Arial" w:cs="Arial"/>
          <w:color w:val="000000"/>
        </w:rPr>
        <w:t>；直接审批的注册申请</w:t>
      </w:r>
      <w:r>
        <w:rPr>
          <w:rFonts w:ascii="Arial" w:hAnsi="Arial" w:cs="Arial"/>
          <w:color w:val="000000"/>
        </w:rPr>
        <w:t>222404</w:t>
      </w:r>
      <w:r>
        <w:rPr>
          <w:rFonts w:ascii="Arial" w:hAnsi="Arial" w:cs="Arial"/>
          <w:color w:val="000000"/>
        </w:rPr>
        <w:t>件。</w:t>
      </w:r>
      <w:r>
        <w:rPr>
          <w:rFonts w:ascii="Arial" w:hAnsi="Arial" w:cs="Arial"/>
          <w:color w:val="000000"/>
        </w:rPr>
        <w:t>2021</w:t>
      </w:r>
      <w:r>
        <w:rPr>
          <w:rFonts w:ascii="Arial" w:hAnsi="Arial" w:cs="Arial"/>
          <w:color w:val="000000"/>
        </w:rPr>
        <w:t>年中药、化学药、生物制品行政审批注册申请审结量详见表</w:t>
      </w:r>
      <w:r>
        <w:rPr>
          <w:rFonts w:ascii="Arial" w:hAnsi="Arial" w:cs="Arial"/>
          <w:color w:val="000000"/>
        </w:rPr>
        <w:t>14</w:t>
      </w:r>
      <w:r>
        <w:rPr>
          <w:rFonts w:ascii="Arial" w:hAnsi="Arial" w:cs="Arial"/>
          <w:color w:val="000000"/>
        </w:rPr>
        <w:t>。</w:t>
      </w:r>
      <w:r>
        <w:rPr>
          <w:rFonts w:ascii="Arial" w:hAnsi="Arial" w:cs="Arial"/>
          <w:color w:val="000000"/>
        </w:rPr>
        <w:t>2017-2021</w:t>
      </w:r>
      <w:r>
        <w:rPr>
          <w:rFonts w:ascii="Arial" w:hAnsi="Arial" w:cs="Arial"/>
          <w:color w:val="000000"/>
        </w:rPr>
        <w:t>年</w:t>
      </w:r>
      <w:proofErr w:type="gramStart"/>
      <w:r>
        <w:rPr>
          <w:rFonts w:ascii="Arial" w:hAnsi="Arial" w:cs="Arial"/>
          <w:color w:val="000000"/>
        </w:rPr>
        <w:t>需行政</w:t>
      </w:r>
      <w:proofErr w:type="gramEnd"/>
      <w:r>
        <w:rPr>
          <w:rFonts w:ascii="Arial" w:hAnsi="Arial" w:cs="Arial"/>
          <w:color w:val="000000"/>
        </w:rPr>
        <w:t>审批注册申请审结量详见图</w:t>
      </w:r>
      <w:r>
        <w:rPr>
          <w:rFonts w:ascii="Arial" w:hAnsi="Arial" w:cs="Arial"/>
          <w:color w:val="000000"/>
        </w:rPr>
        <w:t>37</w:t>
      </w:r>
      <w:r>
        <w:rPr>
          <w:rFonts w:ascii="Arial" w:hAnsi="Arial" w:cs="Arial"/>
          <w:color w:val="000000"/>
        </w:rPr>
        <w:t>。</w:t>
      </w:r>
    </w:p>
    <w:p w14:paraId="6E7FC3C6" w14:textId="04F2BA4D"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lastRenderedPageBreak/>
        <w:drawing>
          <wp:inline distT="0" distB="0" distL="0" distR="0" wp14:anchorId="211F33A4" wp14:editId="36EEDF21">
            <wp:extent cx="5274310" cy="8179435"/>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4310" cy="8179435"/>
                    </a:xfrm>
                    <a:prstGeom prst="rect">
                      <a:avLst/>
                    </a:prstGeom>
                    <a:noFill/>
                    <a:ln>
                      <a:noFill/>
                    </a:ln>
                  </pic:spPr>
                </pic:pic>
              </a:graphicData>
            </a:graphic>
          </wp:inline>
        </w:drawing>
      </w:r>
    </w:p>
    <w:p w14:paraId="368681DC"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w:t>
      </w:r>
      <w:proofErr w:type="gramStart"/>
      <w:r>
        <w:rPr>
          <w:rFonts w:ascii="Arial" w:hAnsi="Arial" w:cs="Arial"/>
          <w:color w:val="000000"/>
        </w:rPr>
        <w:t>审评审批</w:t>
      </w:r>
      <w:proofErr w:type="gramEnd"/>
      <w:r>
        <w:rPr>
          <w:rFonts w:ascii="Arial" w:hAnsi="Arial" w:cs="Arial"/>
          <w:color w:val="000000"/>
        </w:rPr>
        <w:t>的注册申请审结情况</w:t>
      </w:r>
    </w:p>
    <w:p w14:paraId="6130A35F" w14:textId="77777777" w:rsidR="004B057C" w:rsidRDefault="004B057C" w:rsidP="004B057C">
      <w:pPr>
        <w:pStyle w:val="a3"/>
        <w:spacing w:before="75" w:beforeAutospacing="0" w:after="75" w:afterAutospacing="0"/>
        <w:ind w:firstLine="480"/>
        <w:rPr>
          <w:rFonts w:ascii="Arial" w:hAnsi="Arial" w:cs="Arial"/>
          <w:color w:val="000000"/>
        </w:rPr>
      </w:pPr>
      <w:proofErr w:type="gramStart"/>
      <w:r>
        <w:rPr>
          <w:rFonts w:ascii="Arial" w:hAnsi="Arial" w:cs="Arial"/>
          <w:color w:val="000000"/>
        </w:rPr>
        <w:lastRenderedPageBreak/>
        <w:t>审评审批</w:t>
      </w:r>
      <w:proofErr w:type="gramEnd"/>
      <w:r>
        <w:rPr>
          <w:rFonts w:ascii="Arial" w:hAnsi="Arial" w:cs="Arial"/>
          <w:color w:val="000000"/>
        </w:rPr>
        <w:t>的</w:t>
      </w:r>
      <w:r>
        <w:rPr>
          <w:rFonts w:ascii="Arial" w:hAnsi="Arial" w:cs="Arial"/>
          <w:color w:val="000000"/>
        </w:rPr>
        <w:t>7039</w:t>
      </w:r>
      <w:r>
        <w:rPr>
          <w:rFonts w:ascii="Arial" w:hAnsi="Arial" w:cs="Arial"/>
          <w:color w:val="000000"/>
        </w:rPr>
        <w:t>件注册申请中，以药品类型统计，中药注册申请</w:t>
      </w:r>
      <w:r>
        <w:rPr>
          <w:rFonts w:ascii="Arial" w:hAnsi="Arial" w:cs="Arial"/>
          <w:color w:val="000000"/>
        </w:rPr>
        <w:t>431</w:t>
      </w:r>
      <w:r>
        <w:rPr>
          <w:rFonts w:ascii="Arial" w:hAnsi="Arial" w:cs="Arial"/>
          <w:color w:val="000000"/>
        </w:rPr>
        <w:t>件，同比增长</w:t>
      </w:r>
      <w:r>
        <w:rPr>
          <w:rFonts w:ascii="Arial" w:hAnsi="Arial" w:cs="Arial"/>
          <w:color w:val="000000"/>
        </w:rPr>
        <w:t>20.73%</w:t>
      </w:r>
      <w:r>
        <w:rPr>
          <w:rFonts w:ascii="Arial" w:hAnsi="Arial" w:cs="Arial"/>
          <w:color w:val="000000"/>
        </w:rPr>
        <w:t>；化学</w:t>
      </w:r>
      <w:proofErr w:type="gramStart"/>
      <w:r>
        <w:rPr>
          <w:rFonts w:ascii="Arial" w:hAnsi="Arial" w:cs="Arial"/>
          <w:color w:val="000000"/>
        </w:rPr>
        <w:t>药注册</w:t>
      </w:r>
      <w:proofErr w:type="gramEnd"/>
      <w:r>
        <w:rPr>
          <w:rFonts w:ascii="Arial" w:hAnsi="Arial" w:cs="Arial"/>
          <w:color w:val="000000"/>
        </w:rPr>
        <w:t>申请为</w:t>
      </w:r>
      <w:r>
        <w:rPr>
          <w:rFonts w:ascii="Arial" w:hAnsi="Arial" w:cs="Arial"/>
          <w:color w:val="000000"/>
        </w:rPr>
        <w:t>4869</w:t>
      </w:r>
      <w:r>
        <w:rPr>
          <w:rFonts w:ascii="Arial" w:hAnsi="Arial" w:cs="Arial"/>
          <w:color w:val="000000"/>
        </w:rPr>
        <w:t>件，同比增长</w:t>
      </w:r>
      <w:r>
        <w:rPr>
          <w:rFonts w:ascii="Arial" w:hAnsi="Arial" w:cs="Arial"/>
          <w:color w:val="000000"/>
        </w:rPr>
        <w:t>19.16%</w:t>
      </w:r>
      <w:r>
        <w:rPr>
          <w:rFonts w:ascii="Arial" w:hAnsi="Arial" w:cs="Arial"/>
          <w:color w:val="000000"/>
        </w:rPr>
        <w:t>，占全部</w:t>
      </w:r>
      <w:proofErr w:type="gramStart"/>
      <w:r>
        <w:rPr>
          <w:rFonts w:ascii="Arial" w:hAnsi="Arial" w:cs="Arial"/>
          <w:color w:val="000000"/>
        </w:rPr>
        <w:t>审评审批</w:t>
      </w:r>
      <w:proofErr w:type="gramEnd"/>
      <w:r>
        <w:rPr>
          <w:rFonts w:ascii="Arial" w:hAnsi="Arial" w:cs="Arial"/>
          <w:color w:val="000000"/>
        </w:rPr>
        <w:t>审结量的</w:t>
      </w:r>
      <w:r>
        <w:rPr>
          <w:rFonts w:ascii="Arial" w:hAnsi="Arial" w:cs="Arial"/>
          <w:color w:val="000000"/>
        </w:rPr>
        <w:t>69.17%</w:t>
      </w:r>
      <w:r>
        <w:rPr>
          <w:rFonts w:ascii="Arial" w:hAnsi="Arial" w:cs="Arial"/>
          <w:color w:val="000000"/>
        </w:rPr>
        <w:t>；生物制品注册申请</w:t>
      </w:r>
      <w:r>
        <w:rPr>
          <w:rFonts w:ascii="Arial" w:hAnsi="Arial" w:cs="Arial"/>
          <w:color w:val="000000"/>
        </w:rPr>
        <w:t>1739</w:t>
      </w:r>
      <w:r>
        <w:rPr>
          <w:rFonts w:ascii="Arial" w:hAnsi="Arial" w:cs="Arial"/>
          <w:color w:val="000000"/>
        </w:rPr>
        <w:t>件，同比增长</w:t>
      </w:r>
      <w:r>
        <w:rPr>
          <w:rFonts w:ascii="Arial" w:hAnsi="Arial" w:cs="Arial"/>
          <w:color w:val="000000"/>
        </w:rPr>
        <w:t>41.27%</w:t>
      </w:r>
      <w:r>
        <w:rPr>
          <w:rFonts w:ascii="Arial" w:hAnsi="Arial" w:cs="Arial"/>
          <w:color w:val="000000"/>
        </w:rPr>
        <w:t>。以注册申请类别统计，临床试验申请</w:t>
      </w:r>
      <w:r>
        <w:rPr>
          <w:rFonts w:ascii="Arial" w:hAnsi="Arial" w:cs="Arial"/>
          <w:color w:val="000000"/>
        </w:rPr>
        <w:t>2346</w:t>
      </w:r>
      <w:r>
        <w:rPr>
          <w:rFonts w:ascii="Arial" w:hAnsi="Arial" w:cs="Arial"/>
          <w:color w:val="000000"/>
        </w:rPr>
        <w:t>件，同比增长</w:t>
      </w:r>
      <w:r>
        <w:rPr>
          <w:rFonts w:ascii="Arial" w:hAnsi="Arial" w:cs="Arial"/>
          <w:color w:val="000000"/>
        </w:rPr>
        <w:t>39.15%</w:t>
      </w:r>
      <w:r>
        <w:rPr>
          <w:rFonts w:ascii="Arial" w:hAnsi="Arial" w:cs="Arial"/>
          <w:color w:val="000000"/>
        </w:rPr>
        <w:t>；一致性评价申请</w:t>
      </w:r>
      <w:r>
        <w:rPr>
          <w:rFonts w:ascii="Arial" w:hAnsi="Arial" w:cs="Arial"/>
          <w:color w:val="000000"/>
        </w:rPr>
        <w:t>1158</w:t>
      </w:r>
      <w:r>
        <w:rPr>
          <w:rFonts w:ascii="Arial" w:hAnsi="Arial" w:cs="Arial"/>
          <w:color w:val="000000"/>
        </w:rPr>
        <w:t>件，同比增长</w:t>
      </w:r>
      <w:r>
        <w:rPr>
          <w:rFonts w:ascii="Arial" w:hAnsi="Arial" w:cs="Arial"/>
          <w:color w:val="000000"/>
        </w:rPr>
        <w:t>85.87%</w:t>
      </w:r>
      <w:r>
        <w:rPr>
          <w:rFonts w:ascii="Arial" w:hAnsi="Arial" w:cs="Arial"/>
          <w:color w:val="000000"/>
        </w:rPr>
        <w:t>；补充申请</w:t>
      </w:r>
      <w:r>
        <w:rPr>
          <w:rFonts w:ascii="Arial" w:hAnsi="Arial" w:cs="Arial"/>
          <w:color w:val="000000"/>
        </w:rPr>
        <w:t>3149</w:t>
      </w:r>
      <w:r>
        <w:rPr>
          <w:rFonts w:ascii="Arial" w:hAnsi="Arial" w:cs="Arial"/>
          <w:color w:val="000000"/>
        </w:rPr>
        <w:t>件，同比增长</w:t>
      </w:r>
      <w:r>
        <w:rPr>
          <w:rFonts w:ascii="Arial" w:hAnsi="Arial" w:cs="Arial"/>
          <w:color w:val="000000"/>
        </w:rPr>
        <w:t>10.10%</w:t>
      </w:r>
      <w:r>
        <w:rPr>
          <w:rFonts w:ascii="Arial" w:hAnsi="Arial" w:cs="Arial"/>
          <w:color w:val="000000"/>
        </w:rPr>
        <w:t>；境外生产药品再注册申请</w:t>
      </w:r>
      <w:r>
        <w:rPr>
          <w:rFonts w:ascii="Arial" w:hAnsi="Arial" w:cs="Arial"/>
          <w:color w:val="000000"/>
        </w:rPr>
        <w:t>385</w:t>
      </w:r>
      <w:r>
        <w:rPr>
          <w:rFonts w:ascii="Arial" w:hAnsi="Arial" w:cs="Arial"/>
          <w:color w:val="000000"/>
        </w:rPr>
        <w:t>件、复审注册申请</w:t>
      </w:r>
      <w:r>
        <w:rPr>
          <w:rFonts w:ascii="Arial" w:hAnsi="Arial" w:cs="Arial"/>
          <w:color w:val="000000"/>
        </w:rPr>
        <w:t>1</w:t>
      </w:r>
      <w:r>
        <w:rPr>
          <w:rFonts w:ascii="Arial" w:hAnsi="Arial" w:cs="Arial"/>
          <w:color w:val="000000"/>
        </w:rPr>
        <w:t>件。</w:t>
      </w:r>
    </w:p>
    <w:p w14:paraId="21F8542C"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3.</w:t>
      </w:r>
      <w:r>
        <w:rPr>
          <w:rFonts w:ascii="Arial" w:hAnsi="Arial" w:cs="Arial"/>
          <w:color w:val="000000"/>
        </w:rPr>
        <w:t>直接审批的注册申请审结情况</w:t>
      </w:r>
    </w:p>
    <w:p w14:paraId="4EC1DB99"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直接审批的</w:t>
      </w:r>
      <w:r>
        <w:rPr>
          <w:rFonts w:ascii="Arial" w:hAnsi="Arial" w:cs="Arial"/>
          <w:color w:val="000000"/>
        </w:rPr>
        <w:t>2404</w:t>
      </w:r>
      <w:r>
        <w:rPr>
          <w:rFonts w:ascii="Arial" w:hAnsi="Arial" w:cs="Arial"/>
          <w:color w:val="000000"/>
        </w:rPr>
        <w:t>件注册申请中，以药品类型统计，中药注册申请</w:t>
      </w:r>
      <w:r>
        <w:rPr>
          <w:rFonts w:ascii="Arial" w:hAnsi="Arial" w:cs="Arial"/>
          <w:color w:val="000000"/>
        </w:rPr>
        <w:t>898</w:t>
      </w:r>
      <w:r>
        <w:rPr>
          <w:rFonts w:ascii="Arial" w:hAnsi="Arial" w:cs="Arial"/>
          <w:color w:val="000000"/>
        </w:rPr>
        <w:t>件、化学</w:t>
      </w:r>
      <w:proofErr w:type="gramStart"/>
      <w:r>
        <w:rPr>
          <w:rFonts w:ascii="Arial" w:hAnsi="Arial" w:cs="Arial"/>
          <w:color w:val="000000"/>
        </w:rPr>
        <w:t>药注册</w:t>
      </w:r>
      <w:proofErr w:type="gramEnd"/>
      <w:r>
        <w:rPr>
          <w:rFonts w:ascii="Arial" w:hAnsi="Arial" w:cs="Arial"/>
          <w:color w:val="000000"/>
        </w:rPr>
        <w:t>申请</w:t>
      </w:r>
      <w:r>
        <w:rPr>
          <w:rFonts w:ascii="Arial" w:hAnsi="Arial" w:cs="Arial"/>
          <w:color w:val="000000"/>
        </w:rPr>
        <w:t>1372</w:t>
      </w:r>
      <w:r>
        <w:rPr>
          <w:rFonts w:ascii="Arial" w:hAnsi="Arial" w:cs="Arial"/>
          <w:color w:val="000000"/>
        </w:rPr>
        <w:t>件、生物制品注册申请</w:t>
      </w:r>
      <w:r>
        <w:rPr>
          <w:rFonts w:ascii="Arial" w:hAnsi="Arial" w:cs="Arial"/>
          <w:color w:val="000000"/>
        </w:rPr>
        <w:t>134</w:t>
      </w:r>
      <w:r>
        <w:rPr>
          <w:rFonts w:ascii="Arial" w:hAnsi="Arial" w:cs="Arial"/>
          <w:color w:val="000000"/>
        </w:rPr>
        <w:t>件。以注册申请类别统计，补充申请</w:t>
      </w:r>
      <w:r>
        <w:rPr>
          <w:rFonts w:ascii="Arial" w:hAnsi="Arial" w:cs="Arial"/>
          <w:color w:val="000000"/>
        </w:rPr>
        <w:t>1982</w:t>
      </w:r>
      <w:r>
        <w:rPr>
          <w:rFonts w:ascii="Arial" w:hAnsi="Arial" w:cs="Arial"/>
          <w:color w:val="000000"/>
        </w:rPr>
        <w:t>件、临时进口注册申请</w:t>
      </w:r>
      <w:r>
        <w:rPr>
          <w:rFonts w:ascii="Arial" w:hAnsi="Arial" w:cs="Arial"/>
          <w:color w:val="000000"/>
        </w:rPr>
        <w:t>422</w:t>
      </w:r>
      <w:r>
        <w:rPr>
          <w:rFonts w:ascii="Arial" w:hAnsi="Arial" w:cs="Arial"/>
          <w:color w:val="000000"/>
        </w:rPr>
        <w:t>件。</w:t>
      </w:r>
    </w:p>
    <w:p w14:paraId="7E125E96"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（七）药品注册核查情况</w:t>
      </w:r>
    </w:p>
    <w:p w14:paraId="21C390D0"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年合</w:t>
      </w:r>
      <w:proofErr w:type="gramStart"/>
      <w:r>
        <w:rPr>
          <w:rFonts w:ascii="Arial" w:hAnsi="Arial" w:cs="Arial"/>
          <w:color w:val="000000"/>
        </w:rPr>
        <w:t>规</w:t>
      </w:r>
      <w:proofErr w:type="gramEnd"/>
      <w:r>
        <w:rPr>
          <w:rFonts w:ascii="Arial" w:hAnsi="Arial" w:cs="Arial"/>
          <w:color w:val="000000"/>
        </w:rPr>
        <w:t>审查</w:t>
      </w:r>
      <w:r>
        <w:rPr>
          <w:rFonts w:ascii="Arial" w:hAnsi="Arial" w:cs="Arial"/>
          <w:color w:val="000000"/>
        </w:rPr>
        <w:t>8526</w:t>
      </w:r>
      <w:r>
        <w:rPr>
          <w:rFonts w:ascii="Arial" w:hAnsi="Arial" w:cs="Arial"/>
          <w:color w:val="000000"/>
        </w:rPr>
        <w:t>件注册申请，以注册申请类别统计，</w:t>
      </w:r>
      <w:r>
        <w:rPr>
          <w:rFonts w:ascii="Arial" w:hAnsi="Arial" w:cs="Arial"/>
          <w:color w:val="000000"/>
        </w:rPr>
        <w:t>NDA 617</w:t>
      </w:r>
      <w:r>
        <w:rPr>
          <w:rFonts w:ascii="Arial" w:hAnsi="Arial" w:cs="Arial"/>
          <w:color w:val="000000"/>
        </w:rPr>
        <w:t>件，</w:t>
      </w:r>
      <w:r>
        <w:rPr>
          <w:rFonts w:ascii="Arial" w:hAnsi="Arial" w:cs="Arial"/>
          <w:color w:val="000000"/>
        </w:rPr>
        <w:t>ANDA 2375</w:t>
      </w:r>
      <w:r>
        <w:rPr>
          <w:rFonts w:ascii="Arial" w:hAnsi="Arial" w:cs="Arial"/>
          <w:color w:val="000000"/>
        </w:rPr>
        <w:t>件，一致性评价申请</w:t>
      </w:r>
      <w:r>
        <w:rPr>
          <w:rFonts w:ascii="Arial" w:hAnsi="Arial" w:cs="Arial"/>
          <w:color w:val="000000"/>
        </w:rPr>
        <w:t>1687</w:t>
      </w:r>
      <w:r>
        <w:rPr>
          <w:rFonts w:ascii="Arial" w:hAnsi="Arial" w:cs="Arial"/>
          <w:color w:val="000000"/>
        </w:rPr>
        <w:t>件，补充申请</w:t>
      </w:r>
      <w:r>
        <w:rPr>
          <w:rFonts w:ascii="Arial" w:hAnsi="Arial" w:cs="Arial"/>
          <w:color w:val="000000"/>
        </w:rPr>
        <w:t>2423</w:t>
      </w:r>
      <w:r>
        <w:rPr>
          <w:rFonts w:ascii="Arial" w:hAnsi="Arial" w:cs="Arial"/>
          <w:color w:val="000000"/>
        </w:rPr>
        <w:t>件，原料药注册申请</w:t>
      </w:r>
      <w:r>
        <w:rPr>
          <w:rFonts w:ascii="Arial" w:hAnsi="Arial" w:cs="Arial"/>
          <w:color w:val="000000"/>
        </w:rPr>
        <w:t>1424</w:t>
      </w:r>
      <w:r>
        <w:rPr>
          <w:rFonts w:ascii="Arial" w:hAnsi="Arial" w:cs="Arial"/>
          <w:color w:val="000000"/>
        </w:rPr>
        <w:t>件。</w:t>
      </w:r>
    </w:p>
    <w:p w14:paraId="669739D3"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年基于风险</w:t>
      </w:r>
      <w:proofErr w:type="gramStart"/>
      <w:r>
        <w:rPr>
          <w:rFonts w:ascii="Arial" w:hAnsi="Arial" w:cs="Arial"/>
          <w:color w:val="000000"/>
        </w:rPr>
        <w:t>共启动</w:t>
      </w:r>
      <w:proofErr w:type="gramEnd"/>
      <w:r>
        <w:rPr>
          <w:rFonts w:ascii="Arial" w:hAnsi="Arial" w:cs="Arial"/>
          <w:color w:val="000000"/>
        </w:rPr>
        <w:t>注册核查任务</w:t>
      </w:r>
      <w:r>
        <w:rPr>
          <w:rFonts w:ascii="Arial" w:hAnsi="Arial" w:cs="Arial"/>
          <w:color w:val="000000"/>
        </w:rPr>
        <w:t>231067</w:t>
      </w:r>
      <w:r>
        <w:rPr>
          <w:rFonts w:ascii="Arial" w:hAnsi="Arial" w:cs="Arial"/>
          <w:color w:val="000000"/>
        </w:rPr>
        <w:t>件，包括药品注册生产现场（以下简称生产现场）核查任务</w:t>
      </w:r>
      <w:r>
        <w:rPr>
          <w:rFonts w:ascii="Arial" w:hAnsi="Arial" w:cs="Arial"/>
          <w:color w:val="000000"/>
        </w:rPr>
        <w:t>684</w:t>
      </w:r>
      <w:r>
        <w:rPr>
          <w:rFonts w:ascii="Arial" w:hAnsi="Arial" w:cs="Arial"/>
          <w:color w:val="000000"/>
        </w:rPr>
        <w:t>件，药物临床试验现场（以下简称临床试验现场）核查任务</w:t>
      </w:r>
      <w:r>
        <w:rPr>
          <w:rFonts w:ascii="Arial" w:hAnsi="Arial" w:cs="Arial"/>
          <w:color w:val="000000"/>
        </w:rPr>
        <w:t>383</w:t>
      </w:r>
      <w:r>
        <w:rPr>
          <w:rFonts w:ascii="Arial" w:hAnsi="Arial" w:cs="Arial"/>
          <w:color w:val="000000"/>
        </w:rPr>
        <w:t>件；以注册申请类别统计，</w:t>
      </w:r>
      <w:r>
        <w:rPr>
          <w:rFonts w:ascii="Arial" w:hAnsi="Arial" w:cs="Arial"/>
          <w:color w:val="000000"/>
        </w:rPr>
        <w:t>NDA</w:t>
      </w:r>
      <w:r>
        <w:rPr>
          <w:rFonts w:ascii="Arial" w:hAnsi="Arial" w:cs="Arial"/>
          <w:color w:val="000000"/>
        </w:rPr>
        <w:t>核查任务</w:t>
      </w:r>
      <w:r>
        <w:rPr>
          <w:rFonts w:ascii="Arial" w:hAnsi="Arial" w:cs="Arial"/>
          <w:color w:val="000000"/>
        </w:rPr>
        <w:t>285</w:t>
      </w:r>
      <w:r>
        <w:rPr>
          <w:rFonts w:ascii="Arial" w:hAnsi="Arial" w:cs="Arial"/>
          <w:color w:val="000000"/>
        </w:rPr>
        <w:t>件，</w:t>
      </w:r>
      <w:r>
        <w:rPr>
          <w:rFonts w:ascii="Arial" w:hAnsi="Arial" w:cs="Arial"/>
          <w:color w:val="000000"/>
        </w:rPr>
        <w:t>ANDA</w:t>
      </w:r>
      <w:r>
        <w:rPr>
          <w:rFonts w:ascii="Arial" w:hAnsi="Arial" w:cs="Arial"/>
          <w:color w:val="000000"/>
        </w:rPr>
        <w:t>核查任务</w:t>
      </w:r>
      <w:r>
        <w:rPr>
          <w:rFonts w:ascii="Arial" w:hAnsi="Arial" w:cs="Arial"/>
          <w:color w:val="000000"/>
        </w:rPr>
        <w:t>619</w:t>
      </w:r>
      <w:r>
        <w:rPr>
          <w:rFonts w:ascii="Arial" w:hAnsi="Arial" w:cs="Arial"/>
          <w:color w:val="000000"/>
        </w:rPr>
        <w:t>件，一致性评价申请核查任务</w:t>
      </w:r>
      <w:r>
        <w:rPr>
          <w:rFonts w:ascii="Arial" w:hAnsi="Arial" w:cs="Arial"/>
          <w:color w:val="000000"/>
        </w:rPr>
        <w:t>101</w:t>
      </w:r>
      <w:r>
        <w:rPr>
          <w:rFonts w:ascii="Arial" w:hAnsi="Arial" w:cs="Arial"/>
          <w:color w:val="000000"/>
        </w:rPr>
        <w:t>件，补充申请核查任务</w:t>
      </w:r>
      <w:r>
        <w:rPr>
          <w:rFonts w:ascii="Arial" w:hAnsi="Arial" w:cs="Arial"/>
          <w:color w:val="000000"/>
        </w:rPr>
        <w:t>62</w:t>
      </w:r>
      <w:r>
        <w:rPr>
          <w:rFonts w:ascii="Arial" w:hAnsi="Arial" w:cs="Arial"/>
          <w:color w:val="000000"/>
        </w:rPr>
        <w:t>件。基于风险启动注册核查任务量详见表</w:t>
      </w:r>
      <w:r>
        <w:rPr>
          <w:rFonts w:ascii="Arial" w:hAnsi="Arial" w:cs="Arial"/>
          <w:color w:val="000000"/>
        </w:rPr>
        <w:t>15</w:t>
      </w:r>
      <w:r>
        <w:rPr>
          <w:rFonts w:ascii="Arial" w:hAnsi="Arial" w:cs="Arial"/>
          <w:color w:val="000000"/>
        </w:rPr>
        <w:t>。</w:t>
      </w:r>
    </w:p>
    <w:p w14:paraId="529251AE"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此外，启动了新冠病毒治疗药物、新冠病毒疫苗的现场核查、有因检查</w:t>
      </w:r>
      <w:r>
        <w:rPr>
          <w:rFonts w:ascii="Arial" w:hAnsi="Arial" w:cs="Arial"/>
          <w:color w:val="000000"/>
        </w:rPr>
        <w:t>34</w:t>
      </w:r>
      <w:r>
        <w:rPr>
          <w:rFonts w:ascii="Arial" w:hAnsi="Arial" w:cs="Arial"/>
          <w:color w:val="000000"/>
        </w:rPr>
        <w:t>次。</w:t>
      </w:r>
    </w:p>
    <w:p w14:paraId="52546DFB"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年国家药品监督管理局食品药品审核查验中心共返回</w:t>
      </w:r>
      <w:proofErr w:type="gramStart"/>
      <w:r>
        <w:rPr>
          <w:rFonts w:ascii="Arial" w:hAnsi="Arial" w:cs="Arial"/>
          <w:color w:val="000000"/>
        </w:rPr>
        <w:t>药审中心</w:t>
      </w:r>
      <w:proofErr w:type="gramEnd"/>
      <w:r>
        <w:rPr>
          <w:rFonts w:ascii="Arial" w:hAnsi="Arial" w:cs="Arial"/>
          <w:color w:val="000000"/>
        </w:rPr>
        <w:t>各类核查报告</w:t>
      </w:r>
      <w:r>
        <w:rPr>
          <w:rFonts w:ascii="Arial" w:hAnsi="Arial" w:cs="Arial"/>
          <w:color w:val="000000"/>
        </w:rPr>
        <w:t>1165</w:t>
      </w:r>
      <w:r>
        <w:rPr>
          <w:rFonts w:ascii="Arial" w:hAnsi="Arial" w:cs="Arial"/>
          <w:color w:val="000000"/>
        </w:rPr>
        <w:t>件。</w:t>
      </w:r>
    </w:p>
    <w:p w14:paraId="0C0C13FF" w14:textId="21E55F71"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drawing>
          <wp:inline distT="0" distB="0" distL="0" distR="0" wp14:anchorId="450CEB93" wp14:editId="166E55FC">
            <wp:extent cx="5274310" cy="3470910"/>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4310" cy="3470910"/>
                    </a:xfrm>
                    <a:prstGeom prst="rect">
                      <a:avLst/>
                    </a:prstGeom>
                    <a:noFill/>
                    <a:ln>
                      <a:noFill/>
                    </a:ln>
                  </pic:spPr>
                </pic:pic>
              </a:graphicData>
            </a:graphic>
          </wp:inline>
        </w:drawing>
      </w:r>
    </w:p>
    <w:p w14:paraId="4667E0FF"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第三章</w:t>
      </w:r>
      <w:r>
        <w:rPr>
          <w:rFonts w:ascii="Arial" w:hAnsi="Arial" w:cs="Arial"/>
          <w:color w:val="000000"/>
        </w:rPr>
        <w:t xml:space="preserve">  </w:t>
      </w:r>
      <w:r>
        <w:rPr>
          <w:rFonts w:ascii="Arial" w:hAnsi="Arial" w:cs="Arial"/>
          <w:color w:val="000000"/>
        </w:rPr>
        <w:t>药品加快上市注册程序和沟通交流情况</w:t>
      </w:r>
    </w:p>
    <w:p w14:paraId="1A2F7BCB"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lastRenderedPageBreak/>
        <w:t>（一）药品加快上市注册程序情况</w:t>
      </w:r>
    </w:p>
    <w:p w14:paraId="2AACD677"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1.</w:t>
      </w:r>
      <w:r>
        <w:rPr>
          <w:rFonts w:ascii="Arial" w:hAnsi="Arial" w:cs="Arial"/>
          <w:color w:val="000000"/>
        </w:rPr>
        <w:t>突破性治疗药物程序</w:t>
      </w:r>
    </w:p>
    <w:p w14:paraId="43AC6427"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年受理的注册申请中，申请适用突破性治疗药物程序的注册申请</w:t>
      </w:r>
      <w:r>
        <w:rPr>
          <w:rFonts w:ascii="Arial" w:hAnsi="Arial" w:cs="Arial"/>
          <w:color w:val="000000"/>
        </w:rPr>
        <w:t>263</w:t>
      </w:r>
      <w:r>
        <w:rPr>
          <w:rFonts w:ascii="Arial" w:hAnsi="Arial" w:cs="Arial"/>
          <w:color w:val="000000"/>
        </w:rPr>
        <w:t>件。经综合评估、公示，</w:t>
      </w:r>
      <w:r>
        <w:rPr>
          <w:rFonts w:ascii="Arial" w:hAnsi="Arial" w:cs="Arial"/>
          <w:color w:val="000000"/>
        </w:rPr>
        <w:t>53</w:t>
      </w:r>
      <w:r>
        <w:rPr>
          <w:rFonts w:ascii="Arial" w:hAnsi="Arial" w:cs="Arial"/>
          <w:color w:val="000000"/>
        </w:rPr>
        <w:t>件（</w:t>
      </w:r>
      <w:r>
        <w:rPr>
          <w:rFonts w:ascii="Arial" w:hAnsi="Arial" w:cs="Arial"/>
          <w:color w:val="000000"/>
        </w:rPr>
        <w:t>41</w:t>
      </w:r>
      <w:r>
        <w:rPr>
          <w:rFonts w:ascii="Arial" w:hAnsi="Arial" w:cs="Arial"/>
          <w:color w:val="000000"/>
        </w:rPr>
        <w:t>个品种）纳入突破性治疗药物程序，覆盖了新型冠状病毒感染引起的疾病、非小细胞肺癌、卵巢癌等适应症。</w:t>
      </w:r>
      <w:r>
        <w:rPr>
          <w:rFonts w:ascii="Arial" w:hAnsi="Arial" w:cs="Arial"/>
          <w:color w:val="000000"/>
        </w:rPr>
        <w:t>2021</w:t>
      </w:r>
      <w:r>
        <w:rPr>
          <w:rFonts w:ascii="Arial" w:hAnsi="Arial" w:cs="Arial"/>
          <w:color w:val="000000"/>
        </w:rPr>
        <w:t>年</w:t>
      </w:r>
      <w:proofErr w:type="gramStart"/>
      <w:r>
        <w:rPr>
          <w:rFonts w:ascii="Arial" w:hAnsi="Arial" w:cs="Arial"/>
          <w:color w:val="000000"/>
        </w:rPr>
        <w:t>药审中心</w:t>
      </w:r>
      <w:proofErr w:type="gramEnd"/>
      <w:r>
        <w:rPr>
          <w:rFonts w:ascii="Arial" w:hAnsi="Arial" w:cs="Arial"/>
          <w:color w:val="000000"/>
        </w:rPr>
        <w:t>突破性治疗药物程序纳入情况详见附件</w:t>
      </w:r>
      <w:r>
        <w:rPr>
          <w:rFonts w:ascii="Arial" w:hAnsi="Arial" w:cs="Arial"/>
          <w:color w:val="000000"/>
        </w:rPr>
        <w:t>6</w:t>
      </w:r>
      <w:r>
        <w:rPr>
          <w:rFonts w:ascii="Arial" w:hAnsi="Arial" w:cs="Arial"/>
          <w:color w:val="000000"/>
        </w:rPr>
        <w:t>。</w:t>
      </w:r>
      <w:r>
        <w:rPr>
          <w:rFonts w:ascii="Arial" w:hAnsi="Arial" w:cs="Arial"/>
          <w:color w:val="000000"/>
        </w:rPr>
        <w:t>2021</w:t>
      </w:r>
      <w:r>
        <w:rPr>
          <w:rFonts w:ascii="Arial" w:hAnsi="Arial" w:cs="Arial"/>
          <w:color w:val="000000"/>
        </w:rPr>
        <w:t>年建议批准的</w:t>
      </w:r>
      <w:r>
        <w:rPr>
          <w:rFonts w:ascii="Arial" w:hAnsi="Arial" w:cs="Arial"/>
          <w:color w:val="000000"/>
        </w:rPr>
        <w:t>NDA</w:t>
      </w:r>
      <w:r>
        <w:rPr>
          <w:rFonts w:ascii="Arial" w:hAnsi="Arial" w:cs="Arial"/>
          <w:color w:val="000000"/>
        </w:rPr>
        <w:t>中，有</w:t>
      </w:r>
      <w:r>
        <w:rPr>
          <w:rFonts w:ascii="Arial" w:hAnsi="Arial" w:cs="Arial"/>
          <w:color w:val="000000"/>
        </w:rPr>
        <w:t>5</w:t>
      </w:r>
      <w:r>
        <w:rPr>
          <w:rFonts w:ascii="Arial" w:hAnsi="Arial" w:cs="Arial"/>
          <w:color w:val="000000"/>
        </w:rPr>
        <w:t>件被纳入了突破性治疗药物程序得以加快上市。</w:t>
      </w:r>
    </w:p>
    <w:p w14:paraId="478B0C9A"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w:t>
      </w:r>
      <w:r>
        <w:rPr>
          <w:rFonts w:ascii="Arial" w:hAnsi="Arial" w:cs="Arial"/>
          <w:color w:val="000000"/>
        </w:rPr>
        <w:t>附条件批准程序</w:t>
      </w:r>
    </w:p>
    <w:p w14:paraId="3C6F4105"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年建议批准的</w:t>
      </w:r>
      <w:r>
        <w:rPr>
          <w:rFonts w:ascii="Arial" w:hAnsi="Arial" w:cs="Arial"/>
          <w:color w:val="000000"/>
        </w:rPr>
        <w:t>323</w:t>
      </w:r>
      <w:r>
        <w:rPr>
          <w:rFonts w:ascii="Arial" w:hAnsi="Arial" w:cs="Arial"/>
          <w:color w:val="000000"/>
        </w:rPr>
        <w:t>件</w:t>
      </w:r>
      <w:r>
        <w:rPr>
          <w:rFonts w:ascii="Arial" w:hAnsi="Arial" w:cs="Arial"/>
          <w:color w:val="000000"/>
        </w:rPr>
        <w:t>NDA</w:t>
      </w:r>
      <w:r>
        <w:rPr>
          <w:rFonts w:ascii="Arial" w:hAnsi="Arial" w:cs="Arial"/>
          <w:color w:val="000000"/>
        </w:rPr>
        <w:t>中，共有</w:t>
      </w:r>
      <w:r>
        <w:rPr>
          <w:rFonts w:ascii="Arial" w:hAnsi="Arial" w:cs="Arial"/>
          <w:color w:val="000000"/>
        </w:rPr>
        <w:t>60</w:t>
      </w:r>
      <w:r>
        <w:rPr>
          <w:rFonts w:ascii="Arial" w:hAnsi="Arial" w:cs="Arial"/>
          <w:color w:val="000000"/>
        </w:rPr>
        <w:t>件（</w:t>
      </w:r>
      <w:r>
        <w:rPr>
          <w:rFonts w:ascii="Arial" w:hAnsi="Arial" w:cs="Arial"/>
          <w:color w:val="000000"/>
        </w:rPr>
        <w:t>38</w:t>
      </w:r>
      <w:r>
        <w:rPr>
          <w:rFonts w:ascii="Arial" w:hAnsi="Arial" w:cs="Arial"/>
          <w:color w:val="000000"/>
        </w:rPr>
        <w:t>个品种）</w:t>
      </w:r>
      <w:proofErr w:type="gramStart"/>
      <w:r>
        <w:rPr>
          <w:rFonts w:ascii="Arial" w:hAnsi="Arial" w:cs="Arial"/>
          <w:color w:val="000000"/>
        </w:rPr>
        <w:t>经附条件</w:t>
      </w:r>
      <w:proofErr w:type="gramEnd"/>
      <w:r>
        <w:rPr>
          <w:rFonts w:ascii="Arial" w:hAnsi="Arial" w:cs="Arial"/>
          <w:color w:val="000000"/>
        </w:rPr>
        <w:t>批准后上市，占比</w:t>
      </w:r>
      <w:r>
        <w:rPr>
          <w:rFonts w:ascii="Arial" w:hAnsi="Arial" w:cs="Arial"/>
          <w:color w:val="000000"/>
        </w:rPr>
        <w:t>18.58%</w:t>
      </w:r>
      <w:r>
        <w:rPr>
          <w:rFonts w:ascii="Arial" w:hAnsi="Arial" w:cs="Arial"/>
          <w:color w:val="000000"/>
        </w:rPr>
        <w:t>。</w:t>
      </w:r>
      <w:r>
        <w:rPr>
          <w:rFonts w:ascii="Arial" w:hAnsi="Arial" w:cs="Arial"/>
          <w:color w:val="000000"/>
        </w:rPr>
        <w:t>2021</w:t>
      </w:r>
      <w:r>
        <w:rPr>
          <w:rFonts w:ascii="Arial" w:hAnsi="Arial" w:cs="Arial"/>
          <w:color w:val="000000"/>
        </w:rPr>
        <w:t>年新药上市许可的附条件批准情况详见附件</w:t>
      </w:r>
      <w:r>
        <w:rPr>
          <w:rFonts w:ascii="Arial" w:hAnsi="Arial" w:cs="Arial"/>
          <w:color w:val="000000"/>
        </w:rPr>
        <w:t>1</w:t>
      </w:r>
      <w:r>
        <w:rPr>
          <w:rFonts w:ascii="Arial" w:hAnsi="Arial" w:cs="Arial"/>
          <w:color w:val="000000"/>
        </w:rPr>
        <w:t>。</w:t>
      </w:r>
    </w:p>
    <w:p w14:paraId="131E24D3"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3.</w:t>
      </w:r>
      <w:r>
        <w:rPr>
          <w:rFonts w:ascii="Arial" w:hAnsi="Arial" w:cs="Arial"/>
          <w:color w:val="000000"/>
        </w:rPr>
        <w:t>优先</w:t>
      </w:r>
      <w:proofErr w:type="gramStart"/>
      <w:r>
        <w:rPr>
          <w:rFonts w:ascii="Arial" w:hAnsi="Arial" w:cs="Arial"/>
          <w:color w:val="000000"/>
        </w:rPr>
        <w:t>审评审批</w:t>
      </w:r>
      <w:proofErr w:type="gramEnd"/>
      <w:r>
        <w:rPr>
          <w:rFonts w:ascii="Arial" w:hAnsi="Arial" w:cs="Arial"/>
          <w:color w:val="000000"/>
        </w:rPr>
        <w:t>程序</w:t>
      </w:r>
    </w:p>
    <w:p w14:paraId="06777B7D"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根据现行《药品注册管理办法》，</w:t>
      </w:r>
      <w:r>
        <w:rPr>
          <w:rFonts w:ascii="Arial" w:hAnsi="Arial" w:cs="Arial"/>
          <w:color w:val="000000"/>
        </w:rPr>
        <w:t>2021</w:t>
      </w:r>
      <w:r>
        <w:rPr>
          <w:rFonts w:ascii="Arial" w:hAnsi="Arial" w:cs="Arial"/>
          <w:color w:val="000000"/>
        </w:rPr>
        <w:t>年共</w:t>
      </w:r>
      <w:r>
        <w:rPr>
          <w:rFonts w:ascii="Arial" w:hAnsi="Arial" w:cs="Arial"/>
          <w:color w:val="000000"/>
        </w:rPr>
        <w:t>115</w:t>
      </w:r>
      <w:r>
        <w:rPr>
          <w:rFonts w:ascii="Arial" w:hAnsi="Arial" w:cs="Arial"/>
          <w:color w:val="000000"/>
        </w:rPr>
        <w:t>件注册申请（</w:t>
      </w:r>
      <w:r>
        <w:rPr>
          <w:rFonts w:ascii="Arial" w:hAnsi="Arial" w:cs="Arial"/>
          <w:color w:val="000000"/>
        </w:rPr>
        <w:t>69</w:t>
      </w:r>
      <w:r>
        <w:rPr>
          <w:rFonts w:ascii="Arial" w:hAnsi="Arial" w:cs="Arial"/>
          <w:color w:val="000000"/>
        </w:rPr>
        <w:t>个品种）纳入优先</w:t>
      </w:r>
      <w:proofErr w:type="gramStart"/>
      <w:r>
        <w:rPr>
          <w:rFonts w:ascii="Arial" w:hAnsi="Arial" w:cs="Arial"/>
          <w:color w:val="000000"/>
        </w:rPr>
        <w:t>审评审批</w:t>
      </w:r>
      <w:proofErr w:type="gramEnd"/>
      <w:r>
        <w:rPr>
          <w:rFonts w:ascii="Arial" w:hAnsi="Arial" w:cs="Arial"/>
          <w:color w:val="000000"/>
        </w:rPr>
        <w:t>程序。其中，符合附条件批准的药品</w:t>
      </w:r>
      <w:r>
        <w:rPr>
          <w:rFonts w:ascii="Arial" w:hAnsi="Arial" w:cs="Arial"/>
          <w:color w:val="000000"/>
        </w:rPr>
        <w:t>41</w:t>
      </w:r>
      <w:r>
        <w:rPr>
          <w:rFonts w:ascii="Arial" w:hAnsi="Arial" w:cs="Arial"/>
          <w:color w:val="000000"/>
        </w:rPr>
        <w:t>件，占比</w:t>
      </w:r>
      <w:r>
        <w:rPr>
          <w:rFonts w:ascii="Arial" w:hAnsi="Arial" w:cs="Arial"/>
          <w:color w:val="000000"/>
        </w:rPr>
        <w:t>35.65%</w:t>
      </w:r>
      <w:r>
        <w:rPr>
          <w:rFonts w:ascii="Arial" w:hAnsi="Arial" w:cs="Arial"/>
          <w:color w:val="000000"/>
        </w:rPr>
        <w:t>，符合儿童生理特征的儿童用药品新品种、剂型和规格</w:t>
      </w:r>
      <w:r>
        <w:rPr>
          <w:rFonts w:ascii="Arial" w:hAnsi="Arial" w:cs="Arial"/>
          <w:color w:val="000000"/>
        </w:rPr>
        <w:t>34</w:t>
      </w:r>
      <w:r>
        <w:rPr>
          <w:rFonts w:ascii="Arial" w:hAnsi="Arial" w:cs="Arial"/>
          <w:color w:val="000000"/>
        </w:rPr>
        <w:t>件，占比</w:t>
      </w:r>
      <w:r>
        <w:rPr>
          <w:rFonts w:ascii="Arial" w:hAnsi="Arial" w:cs="Arial"/>
          <w:color w:val="000000"/>
        </w:rPr>
        <w:t>29.57%</w:t>
      </w:r>
      <w:r>
        <w:rPr>
          <w:rFonts w:ascii="Arial" w:hAnsi="Arial" w:cs="Arial"/>
          <w:color w:val="000000"/>
        </w:rPr>
        <w:t>。</w:t>
      </w:r>
      <w:proofErr w:type="gramStart"/>
      <w:r>
        <w:rPr>
          <w:rFonts w:ascii="Arial" w:hAnsi="Arial" w:cs="Arial"/>
          <w:color w:val="000000"/>
        </w:rPr>
        <w:t>药审中心</w:t>
      </w:r>
      <w:proofErr w:type="gramEnd"/>
      <w:r>
        <w:rPr>
          <w:rFonts w:ascii="Arial" w:hAnsi="Arial" w:cs="Arial"/>
          <w:color w:val="000000"/>
        </w:rPr>
        <w:t>优先审评资源逐年加大向具有临床优势的新药、儿童用药、罕见病药物注册申请倾斜。</w:t>
      </w:r>
    </w:p>
    <w:p w14:paraId="30C90CCE"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2020-2021</w:t>
      </w:r>
      <w:r>
        <w:rPr>
          <w:rFonts w:ascii="Arial" w:hAnsi="Arial" w:cs="Arial"/>
          <w:color w:val="000000"/>
        </w:rPr>
        <w:t>年根据现行《药品注册管理办法》纳入优先</w:t>
      </w:r>
      <w:proofErr w:type="gramStart"/>
      <w:r>
        <w:rPr>
          <w:rFonts w:ascii="Arial" w:hAnsi="Arial" w:cs="Arial"/>
          <w:color w:val="000000"/>
        </w:rPr>
        <w:t>审评审批</w:t>
      </w:r>
      <w:proofErr w:type="gramEnd"/>
      <w:r>
        <w:rPr>
          <w:rFonts w:ascii="Arial" w:hAnsi="Arial" w:cs="Arial"/>
          <w:color w:val="000000"/>
        </w:rPr>
        <w:t>程序的注册申请量详见表</w:t>
      </w:r>
      <w:r>
        <w:rPr>
          <w:rFonts w:ascii="Arial" w:hAnsi="Arial" w:cs="Arial"/>
          <w:color w:val="000000"/>
        </w:rPr>
        <w:t>16</w:t>
      </w:r>
      <w:r>
        <w:rPr>
          <w:rFonts w:ascii="Arial" w:hAnsi="Arial" w:cs="Arial"/>
          <w:color w:val="000000"/>
        </w:rPr>
        <w:t>。</w:t>
      </w:r>
    </w:p>
    <w:p w14:paraId="2BFCFCA0" w14:textId="77777777"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color w:val="000000"/>
        </w:rPr>
        <w:t>表</w:t>
      </w:r>
      <w:r>
        <w:rPr>
          <w:rFonts w:ascii="Arial" w:hAnsi="Arial" w:cs="Arial"/>
          <w:color w:val="000000"/>
        </w:rPr>
        <w:t>16  2020-2021</w:t>
      </w:r>
      <w:r>
        <w:rPr>
          <w:rFonts w:ascii="Arial" w:hAnsi="Arial" w:cs="Arial"/>
          <w:color w:val="000000"/>
        </w:rPr>
        <w:t>年根据现行《药品注册管理办法》纳入优先</w:t>
      </w:r>
      <w:proofErr w:type="gramStart"/>
      <w:r>
        <w:rPr>
          <w:rFonts w:ascii="Arial" w:hAnsi="Arial" w:cs="Arial"/>
          <w:color w:val="000000"/>
        </w:rPr>
        <w:t>审评审批</w:t>
      </w:r>
      <w:proofErr w:type="gramEnd"/>
      <w:r>
        <w:rPr>
          <w:rFonts w:ascii="Arial" w:hAnsi="Arial" w:cs="Arial"/>
          <w:color w:val="000000"/>
        </w:rPr>
        <w:t>程序的注册申请量（件）</w:t>
      </w:r>
    </w:p>
    <w:p w14:paraId="23744C09" w14:textId="708712E1"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drawing>
          <wp:inline distT="0" distB="0" distL="0" distR="0" wp14:anchorId="1BB64DCE" wp14:editId="2AC206AE">
            <wp:extent cx="5274310" cy="3941445"/>
            <wp:effectExtent l="0" t="0" r="2540" b="190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4310" cy="3941445"/>
                    </a:xfrm>
                    <a:prstGeom prst="rect">
                      <a:avLst/>
                    </a:prstGeom>
                    <a:noFill/>
                    <a:ln>
                      <a:noFill/>
                    </a:ln>
                  </pic:spPr>
                </pic:pic>
              </a:graphicData>
            </a:graphic>
          </wp:inline>
        </w:drawing>
      </w:r>
    </w:p>
    <w:p w14:paraId="3F95BACE"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lastRenderedPageBreak/>
        <w:t>已纳入优先</w:t>
      </w:r>
      <w:proofErr w:type="gramStart"/>
      <w:r>
        <w:rPr>
          <w:rFonts w:ascii="Arial" w:hAnsi="Arial" w:cs="Arial"/>
          <w:color w:val="000000"/>
        </w:rPr>
        <w:t>审评审批</w:t>
      </w:r>
      <w:proofErr w:type="gramEnd"/>
      <w:r>
        <w:rPr>
          <w:rFonts w:ascii="Arial" w:hAnsi="Arial" w:cs="Arial"/>
          <w:color w:val="000000"/>
        </w:rPr>
        <w:t>程序的注册申请中，</w:t>
      </w:r>
      <w:r>
        <w:rPr>
          <w:rFonts w:ascii="Arial" w:hAnsi="Arial" w:cs="Arial"/>
          <w:color w:val="000000"/>
        </w:rPr>
        <w:t>2021</w:t>
      </w:r>
      <w:r>
        <w:rPr>
          <w:rFonts w:ascii="Arial" w:hAnsi="Arial" w:cs="Arial"/>
          <w:color w:val="000000"/>
        </w:rPr>
        <w:t>年有</w:t>
      </w:r>
      <w:r>
        <w:rPr>
          <w:rFonts w:ascii="Arial" w:hAnsi="Arial" w:cs="Arial"/>
          <w:color w:val="000000"/>
        </w:rPr>
        <w:t>219</w:t>
      </w:r>
      <w:r>
        <w:rPr>
          <w:rFonts w:ascii="Arial" w:hAnsi="Arial" w:cs="Arial"/>
          <w:color w:val="000000"/>
        </w:rPr>
        <w:t>件（</w:t>
      </w:r>
      <w:r>
        <w:rPr>
          <w:rFonts w:ascii="Arial" w:hAnsi="Arial" w:cs="Arial"/>
          <w:color w:val="000000"/>
        </w:rPr>
        <w:t>131</w:t>
      </w:r>
      <w:r>
        <w:rPr>
          <w:rFonts w:ascii="Arial" w:hAnsi="Arial" w:cs="Arial"/>
          <w:color w:val="000000"/>
        </w:rPr>
        <w:t>个品种）建议批准上市。按照现行《药品注册管理办法》发布前纳入范围，</w:t>
      </w:r>
      <w:r>
        <w:rPr>
          <w:rFonts w:ascii="Arial" w:hAnsi="Arial" w:cs="Arial"/>
          <w:color w:val="000000"/>
        </w:rPr>
        <w:t>130</w:t>
      </w:r>
      <w:r>
        <w:rPr>
          <w:rFonts w:ascii="Arial" w:hAnsi="Arial" w:cs="Arial"/>
          <w:color w:val="000000"/>
        </w:rPr>
        <w:t>件注册申请已纳入优先</w:t>
      </w:r>
      <w:proofErr w:type="gramStart"/>
      <w:r>
        <w:rPr>
          <w:rFonts w:ascii="Arial" w:hAnsi="Arial" w:cs="Arial"/>
          <w:color w:val="000000"/>
        </w:rPr>
        <w:t>审评审批</w:t>
      </w:r>
      <w:proofErr w:type="gramEnd"/>
      <w:r>
        <w:rPr>
          <w:rFonts w:ascii="Arial" w:hAnsi="Arial" w:cs="Arial"/>
          <w:color w:val="000000"/>
        </w:rPr>
        <w:t>程序，其中同步申报的注册申请</w:t>
      </w:r>
      <w:r>
        <w:rPr>
          <w:rFonts w:ascii="Arial" w:hAnsi="Arial" w:cs="Arial"/>
          <w:color w:val="000000"/>
        </w:rPr>
        <w:t>56</w:t>
      </w:r>
      <w:r>
        <w:rPr>
          <w:rFonts w:ascii="Arial" w:hAnsi="Arial" w:cs="Arial"/>
          <w:color w:val="000000"/>
        </w:rPr>
        <w:t>件，占比</w:t>
      </w:r>
      <w:r>
        <w:rPr>
          <w:rFonts w:ascii="Arial" w:hAnsi="Arial" w:cs="Arial"/>
          <w:color w:val="000000"/>
        </w:rPr>
        <w:t>43.08%</w:t>
      </w:r>
      <w:r>
        <w:rPr>
          <w:rFonts w:ascii="Arial" w:hAnsi="Arial" w:cs="Arial"/>
          <w:color w:val="000000"/>
        </w:rPr>
        <w:t>，具有明显临床价值的新药</w:t>
      </w:r>
      <w:r>
        <w:rPr>
          <w:rFonts w:ascii="Arial" w:hAnsi="Arial" w:cs="Arial"/>
          <w:color w:val="000000"/>
        </w:rPr>
        <w:t>22</w:t>
      </w:r>
      <w:r>
        <w:rPr>
          <w:rFonts w:ascii="Arial" w:hAnsi="Arial" w:cs="Arial"/>
          <w:color w:val="000000"/>
        </w:rPr>
        <w:t>件，占比</w:t>
      </w:r>
      <w:r>
        <w:rPr>
          <w:rFonts w:ascii="Arial" w:hAnsi="Arial" w:cs="Arial"/>
          <w:color w:val="000000"/>
        </w:rPr>
        <w:t>19.92%</w:t>
      </w:r>
      <w:r>
        <w:rPr>
          <w:rFonts w:ascii="Arial" w:hAnsi="Arial" w:cs="Arial"/>
          <w:color w:val="000000"/>
        </w:rPr>
        <w:t>；按照现行《药品注册管理办法》发布后纳入范围，</w:t>
      </w:r>
      <w:r>
        <w:rPr>
          <w:rFonts w:ascii="Arial" w:hAnsi="Arial" w:cs="Arial"/>
          <w:color w:val="000000"/>
        </w:rPr>
        <w:t>89</w:t>
      </w:r>
      <w:r>
        <w:rPr>
          <w:rFonts w:ascii="Arial" w:hAnsi="Arial" w:cs="Arial"/>
          <w:color w:val="000000"/>
        </w:rPr>
        <w:t>件注册申请已纳入优先</w:t>
      </w:r>
      <w:proofErr w:type="gramStart"/>
      <w:r>
        <w:rPr>
          <w:rFonts w:ascii="Arial" w:hAnsi="Arial" w:cs="Arial"/>
          <w:color w:val="000000"/>
        </w:rPr>
        <w:t>审评审批</w:t>
      </w:r>
      <w:proofErr w:type="gramEnd"/>
      <w:r>
        <w:rPr>
          <w:rFonts w:ascii="Arial" w:hAnsi="Arial" w:cs="Arial"/>
          <w:color w:val="000000"/>
        </w:rPr>
        <w:t>程序，其中符合附条件批准的药品</w:t>
      </w:r>
      <w:r>
        <w:rPr>
          <w:rFonts w:ascii="Arial" w:hAnsi="Arial" w:cs="Arial"/>
          <w:color w:val="000000"/>
        </w:rPr>
        <w:t>31</w:t>
      </w:r>
      <w:r>
        <w:rPr>
          <w:rFonts w:ascii="Arial" w:hAnsi="Arial" w:cs="Arial"/>
          <w:color w:val="000000"/>
        </w:rPr>
        <w:t>件，占比</w:t>
      </w:r>
      <w:r>
        <w:rPr>
          <w:rFonts w:ascii="Arial" w:hAnsi="Arial" w:cs="Arial"/>
          <w:color w:val="000000"/>
        </w:rPr>
        <w:t>34.83%</w:t>
      </w:r>
      <w:r>
        <w:rPr>
          <w:rFonts w:ascii="Arial" w:hAnsi="Arial" w:cs="Arial"/>
          <w:color w:val="000000"/>
        </w:rPr>
        <w:t>，符合儿童生理特征的儿童用药品新品种、剂型和规格</w:t>
      </w:r>
      <w:r>
        <w:rPr>
          <w:rFonts w:ascii="Arial" w:hAnsi="Arial" w:cs="Arial"/>
          <w:color w:val="000000"/>
        </w:rPr>
        <w:t>9</w:t>
      </w:r>
      <w:r>
        <w:rPr>
          <w:rFonts w:ascii="Arial" w:hAnsi="Arial" w:cs="Arial"/>
          <w:color w:val="000000"/>
        </w:rPr>
        <w:t>件，占比</w:t>
      </w:r>
      <w:r>
        <w:rPr>
          <w:rFonts w:ascii="Arial" w:hAnsi="Arial" w:cs="Arial"/>
          <w:color w:val="000000"/>
        </w:rPr>
        <w:t>10.11%</w:t>
      </w:r>
      <w:r>
        <w:rPr>
          <w:rFonts w:ascii="Arial" w:hAnsi="Arial" w:cs="Arial"/>
          <w:color w:val="000000"/>
        </w:rPr>
        <w:t>。</w:t>
      </w:r>
      <w:r>
        <w:rPr>
          <w:rFonts w:ascii="Arial" w:hAnsi="Arial" w:cs="Arial"/>
          <w:color w:val="000000"/>
        </w:rPr>
        <w:t>2021</w:t>
      </w:r>
      <w:r>
        <w:rPr>
          <w:rFonts w:ascii="Arial" w:hAnsi="Arial" w:cs="Arial"/>
          <w:color w:val="000000"/>
        </w:rPr>
        <w:t>年通过优先审评建议批准的注册申请量详见表</w:t>
      </w:r>
      <w:r>
        <w:rPr>
          <w:rFonts w:ascii="Arial" w:hAnsi="Arial" w:cs="Arial"/>
          <w:color w:val="000000"/>
        </w:rPr>
        <w:t>17</w:t>
      </w:r>
      <w:r>
        <w:rPr>
          <w:rFonts w:ascii="Arial" w:hAnsi="Arial" w:cs="Arial"/>
          <w:color w:val="000000"/>
        </w:rPr>
        <w:t>。</w:t>
      </w:r>
      <w:r>
        <w:rPr>
          <w:rFonts w:ascii="Arial" w:hAnsi="Arial" w:cs="Arial"/>
          <w:color w:val="000000"/>
        </w:rPr>
        <w:t>  </w:t>
      </w:r>
    </w:p>
    <w:p w14:paraId="6E2C39E3" w14:textId="6C242F28"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drawing>
          <wp:inline distT="0" distB="0" distL="0" distR="0" wp14:anchorId="3BD3A4CA" wp14:editId="6DA19D80">
            <wp:extent cx="5274310" cy="4743450"/>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4310" cy="4743450"/>
                    </a:xfrm>
                    <a:prstGeom prst="rect">
                      <a:avLst/>
                    </a:prstGeom>
                    <a:noFill/>
                    <a:ln>
                      <a:noFill/>
                    </a:ln>
                  </pic:spPr>
                </pic:pic>
              </a:graphicData>
            </a:graphic>
          </wp:inline>
        </w:drawing>
      </w:r>
    </w:p>
    <w:p w14:paraId="31B5BD7D"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4.</w:t>
      </w:r>
      <w:r>
        <w:rPr>
          <w:rFonts w:ascii="Arial" w:hAnsi="Arial" w:cs="Arial"/>
          <w:color w:val="000000"/>
        </w:rPr>
        <w:t>特别审批程序</w:t>
      </w:r>
    </w:p>
    <w:p w14:paraId="24334059"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年审结</w:t>
      </w:r>
      <w:r>
        <w:rPr>
          <w:rFonts w:ascii="Arial" w:hAnsi="Arial" w:cs="Arial"/>
          <w:color w:val="000000"/>
        </w:rPr>
        <w:t>81</w:t>
      </w:r>
      <w:r>
        <w:rPr>
          <w:rFonts w:ascii="Arial" w:hAnsi="Arial" w:cs="Arial"/>
          <w:color w:val="000000"/>
        </w:rPr>
        <w:t>件纳入特别审批程序的注册申请（新冠病毒疫苗和治疗药物），其中，批准新冠病毒疫苗</w:t>
      </w:r>
      <w:r>
        <w:rPr>
          <w:rFonts w:ascii="Arial" w:hAnsi="Arial" w:cs="Arial"/>
          <w:color w:val="000000"/>
        </w:rPr>
        <w:t>IND 12</w:t>
      </w:r>
      <w:r>
        <w:rPr>
          <w:rFonts w:ascii="Arial" w:hAnsi="Arial" w:cs="Arial"/>
          <w:color w:val="000000"/>
        </w:rPr>
        <w:t>件，建议批准新冠病毒疫苗</w:t>
      </w:r>
      <w:r>
        <w:rPr>
          <w:rFonts w:ascii="Arial" w:hAnsi="Arial" w:cs="Arial"/>
          <w:color w:val="000000"/>
        </w:rPr>
        <w:t>NDA 5</w:t>
      </w:r>
      <w:r>
        <w:rPr>
          <w:rFonts w:ascii="Arial" w:hAnsi="Arial" w:cs="Arial"/>
          <w:color w:val="000000"/>
        </w:rPr>
        <w:t>件（均为附条件批准上市），分别为</w:t>
      </w:r>
      <w:r>
        <w:rPr>
          <w:rFonts w:ascii="Arial" w:hAnsi="Arial" w:cs="Arial"/>
          <w:color w:val="000000"/>
        </w:rPr>
        <w:t>4</w:t>
      </w:r>
      <w:r>
        <w:rPr>
          <w:rFonts w:ascii="Arial" w:hAnsi="Arial" w:cs="Arial"/>
          <w:color w:val="000000"/>
        </w:rPr>
        <w:t>件新型冠状病毒灭活疫苗（</w:t>
      </w:r>
      <w:r>
        <w:rPr>
          <w:rFonts w:ascii="Arial" w:hAnsi="Arial" w:cs="Arial"/>
          <w:color w:val="000000"/>
        </w:rPr>
        <w:t>Vero</w:t>
      </w:r>
      <w:r>
        <w:rPr>
          <w:rFonts w:ascii="Arial" w:hAnsi="Arial" w:cs="Arial"/>
          <w:color w:val="000000"/>
        </w:rPr>
        <w:t>细胞）、</w:t>
      </w:r>
      <w:r>
        <w:rPr>
          <w:rFonts w:ascii="Arial" w:hAnsi="Arial" w:cs="Arial"/>
          <w:color w:val="000000"/>
        </w:rPr>
        <w:t>1</w:t>
      </w:r>
      <w:r>
        <w:rPr>
          <w:rFonts w:ascii="Arial" w:hAnsi="Arial" w:cs="Arial"/>
          <w:color w:val="000000"/>
        </w:rPr>
        <w:t>件重组新型冠状病毒疫苗（</w:t>
      </w:r>
      <w:r>
        <w:rPr>
          <w:rFonts w:ascii="Arial" w:hAnsi="Arial" w:cs="Arial"/>
          <w:color w:val="000000"/>
        </w:rPr>
        <w:t>5</w:t>
      </w:r>
      <w:r>
        <w:rPr>
          <w:rFonts w:ascii="Arial" w:hAnsi="Arial" w:cs="Arial"/>
          <w:color w:val="000000"/>
        </w:rPr>
        <w:t>型腺病毒载体）；批准新冠病毒治疗药物</w:t>
      </w:r>
      <w:r>
        <w:rPr>
          <w:rFonts w:ascii="Arial" w:hAnsi="Arial" w:cs="Arial"/>
          <w:color w:val="000000"/>
        </w:rPr>
        <w:t>IND 15</w:t>
      </w:r>
      <w:r>
        <w:rPr>
          <w:rFonts w:ascii="Arial" w:hAnsi="Arial" w:cs="Arial"/>
          <w:color w:val="000000"/>
        </w:rPr>
        <w:t>件，分别为小分子抗病毒药物</w:t>
      </w:r>
      <w:r>
        <w:rPr>
          <w:rFonts w:ascii="Arial" w:hAnsi="Arial" w:cs="Arial"/>
          <w:color w:val="000000"/>
        </w:rPr>
        <w:t>4</w:t>
      </w:r>
      <w:r>
        <w:rPr>
          <w:rFonts w:ascii="Arial" w:hAnsi="Arial" w:cs="Arial"/>
          <w:color w:val="000000"/>
        </w:rPr>
        <w:t>件，中和抗体</w:t>
      </w:r>
      <w:r>
        <w:rPr>
          <w:rFonts w:ascii="Arial" w:hAnsi="Arial" w:cs="Arial"/>
          <w:color w:val="000000"/>
        </w:rPr>
        <w:t>9</w:t>
      </w:r>
      <w:r>
        <w:rPr>
          <w:rFonts w:ascii="Arial" w:hAnsi="Arial" w:cs="Arial"/>
          <w:color w:val="000000"/>
        </w:rPr>
        <w:t>件，其他类药物</w:t>
      </w:r>
      <w:r>
        <w:rPr>
          <w:rFonts w:ascii="Arial" w:hAnsi="Arial" w:cs="Arial"/>
          <w:color w:val="000000"/>
        </w:rPr>
        <w:t>2</w:t>
      </w:r>
      <w:r>
        <w:rPr>
          <w:rFonts w:ascii="Arial" w:hAnsi="Arial" w:cs="Arial"/>
          <w:color w:val="000000"/>
        </w:rPr>
        <w:t>件；建议批准新冠病毒治疗药物</w:t>
      </w:r>
      <w:r>
        <w:rPr>
          <w:rFonts w:ascii="Arial" w:hAnsi="Arial" w:cs="Arial"/>
          <w:color w:val="000000"/>
        </w:rPr>
        <w:t>NDA 5</w:t>
      </w:r>
      <w:r>
        <w:rPr>
          <w:rFonts w:ascii="Arial" w:hAnsi="Arial" w:cs="Arial"/>
          <w:color w:val="000000"/>
        </w:rPr>
        <w:t>件，分别为清肺排毒颗粒、化湿败毒颗粒、宣肺败毒颗粒、新冠病毒中和抗体联合治疗药物安</w:t>
      </w:r>
      <w:proofErr w:type="gramStart"/>
      <w:r>
        <w:rPr>
          <w:rFonts w:ascii="Arial" w:hAnsi="Arial" w:cs="Arial"/>
          <w:color w:val="000000"/>
        </w:rPr>
        <w:t>巴韦单</w:t>
      </w:r>
      <w:proofErr w:type="gramEnd"/>
      <w:r>
        <w:rPr>
          <w:rFonts w:ascii="Arial" w:hAnsi="Arial" w:cs="Arial"/>
          <w:color w:val="000000"/>
        </w:rPr>
        <w:t>抗注射液（</w:t>
      </w:r>
      <w:r>
        <w:rPr>
          <w:rFonts w:ascii="Arial" w:hAnsi="Arial" w:cs="Arial"/>
          <w:color w:val="000000"/>
        </w:rPr>
        <w:t>BRII-196</w:t>
      </w:r>
      <w:r>
        <w:rPr>
          <w:rFonts w:ascii="Arial" w:hAnsi="Arial" w:cs="Arial"/>
          <w:color w:val="000000"/>
        </w:rPr>
        <w:t>）及罗米司韦单抗注射液（</w:t>
      </w:r>
      <w:r>
        <w:rPr>
          <w:rFonts w:ascii="Arial" w:hAnsi="Arial" w:cs="Arial"/>
          <w:color w:val="000000"/>
        </w:rPr>
        <w:t>BRII-198</w:t>
      </w:r>
      <w:r>
        <w:rPr>
          <w:rFonts w:ascii="Arial" w:hAnsi="Arial" w:cs="Arial"/>
          <w:color w:val="000000"/>
        </w:rPr>
        <w:t>）；批准涉及新冠病毒相关补充申请</w:t>
      </w:r>
      <w:r>
        <w:rPr>
          <w:rFonts w:ascii="Arial" w:hAnsi="Arial" w:cs="Arial"/>
          <w:color w:val="000000"/>
        </w:rPr>
        <w:t>44</w:t>
      </w:r>
      <w:r>
        <w:rPr>
          <w:rFonts w:ascii="Arial" w:hAnsi="Arial" w:cs="Arial"/>
          <w:color w:val="000000"/>
        </w:rPr>
        <w:t>件。</w:t>
      </w:r>
    </w:p>
    <w:p w14:paraId="5D386B4D"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（二）与申请人沟通交流情况</w:t>
      </w:r>
    </w:p>
    <w:p w14:paraId="58794210" w14:textId="77777777" w:rsidR="004B057C" w:rsidRDefault="004B057C" w:rsidP="004B057C">
      <w:pPr>
        <w:pStyle w:val="a3"/>
        <w:spacing w:before="75" w:beforeAutospacing="0" w:after="75" w:afterAutospacing="0"/>
        <w:ind w:firstLine="480"/>
        <w:rPr>
          <w:rFonts w:ascii="Arial" w:hAnsi="Arial" w:cs="Arial"/>
          <w:color w:val="000000"/>
        </w:rPr>
      </w:pPr>
      <w:proofErr w:type="gramStart"/>
      <w:r>
        <w:rPr>
          <w:rFonts w:ascii="Arial" w:hAnsi="Arial" w:cs="Arial"/>
          <w:color w:val="000000"/>
        </w:rPr>
        <w:lastRenderedPageBreak/>
        <w:t>药审中心</w:t>
      </w:r>
      <w:proofErr w:type="gramEnd"/>
      <w:r>
        <w:rPr>
          <w:rFonts w:ascii="Arial" w:hAnsi="Arial" w:cs="Arial"/>
          <w:color w:val="000000"/>
        </w:rPr>
        <w:t>不断调整沟通交流和咨询方式，以适应疫情防控常态化和申请人逐年增长的沟通交流需求。目前，</w:t>
      </w:r>
      <w:proofErr w:type="gramStart"/>
      <w:r>
        <w:rPr>
          <w:rFonts w:ascii="Arial" w:hAnsi="Arial" w:cs="Arial"/>
          <w:color w:val="000000"/>
        </w:rPr>
        <w:t>药审中心</w:t>
      </w:r>
      <w:proofErr w:type="gramEnd"/>
      <w:r>
        <w:rPr>
          <w:rFonts w:ascii="Arial" w:hAnsi="Arial" w:cs="Arial"/>
          <w:color w:val="000000"/>
        </w:rPr>
        <w:t>与申请人沟通交流和咨询的方式主要有：召开沟通交流会议、</w:t>
      </w:r>
      <w:proofErr w:type="gramStart"/>
      <w:r>
        <w:rPr>
          <w:rFonts w:ascii="Arial" w:hAnsi="Arial" w:cs="Arial"/>
          <w:color w:val="000000"/>
        </w:rPr>
        <w:t>药审中心</w:t>
      </w:r>
      <w:proofErr w:type="gramEnd"/>
      <w:r>
        <w:rPr>
          <w:rFonts w:ascii="Arial" w:hAnsi="Arial" w:cs="Arial"/>
          <w:color w:val="000000"/>
        </w:rPr>
        <w:t>网站（申请人之窗）一般性技术问题咨询、电话咨询、邮件咨询等。</w:t>
      </w:r>
    </w:p>
    <w:p w14:paraId="3EE83887"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年接收沟通交流会议申请</w:t>
      </w:r>
      <w:r>
        <w:rPr>
          <w:rFonts w:ascii="Arial" w:hAnsi="Arial" w:cs="Arial"/>
          <w:color w:val="000000"/>
        </w:rPr>
        <w:t>4450</w:t>
      </w:r>
      <w:r>
        <w:rPr>
          <w:rFonts w:ascii="Arial" w:hAnsi="Arial" w:cs="Arial"/>
          <w:color w:val="000000"/>
        </w:rPr>
        <w:t>件，同比增长</w:t>
      </w:r>
      <w:r>
        <w:rPr>
          <w:rFonts w:ascii="Arial" w:hAnsi="Arial" w:cs="Arial"/>
          <w:color w:val="000000"/>
        </w:rPr>
        <w:t>37.81%</w:t>
      </w:r>
      <w:r>
        <w:rPr>
          <w:rFonts w:ascii="Arial" w:hAnsi="Arial" w:cs="Arial"/>
          <w:color w:val="000000"/>
        </w:rPr>
        <w:t>，办理沟通交流会议申请</w:t>
      </w:r>
      <w:r>
        <w:rPr>
          <w:rFonts w:ascii="Arial" w:hAnsi="Arial" w:cs="Arial"/>
          <w:color w:val="000000"/>
        </w:rPr>
        <w:t>3946</w:t>
      </w:r>
      <w:r>
        <w:rPr>
          <w:rFonts w:ascii="Arial" w:hAnsi="Arial" w:cs="Arial"/>
          <w:color w:val="000000"/>
        </w:rPr>
        <w:t>件，同比增长</w:t>
      </w:r>
      <w:r>
        <w:rPr>
          <w:rFonts w:ascii="Arial" w:hAnsi="Arial" w:cs="Arial"/>
          <w:color w:val="000000"/>
        </w:rPr>
        <w:t>61.00%</w:t>
      </w:r>
      <w:r>
        <w:rPr>
          <w:rFonts w:ascii="Arial" w:hAnsi="Arial" w:cs="Arial"/>
          <w:color w:val="000000"/>
        </w:rPr>
        <w:t>。接收一般性技术问题咨询</w:t>
      </w:r>
      <w:r>
        <w:rPr>
          <w:rFonts w:ascii="Arial" w:hAnsi="Arial" w:cs="Arial"/>
          <w:color w:val="000000"/>
        </w:rPr>
        <w:t>18867</w:t>
      </w:r>
      <w:r>
        <w:rPr>
          <w:rFonts w:ascii="Arial" w:hAnsi="Arial" w:cs="Arial"/>
          <w:color w:val="000000"/>
        </w:rPr>
        <w:t>个，办理一般性技术问题咨询</w:t>
      </w:r>
      <w:r>
        <w:rPr>
          <w:rFonts w:ascii="Arial" w:hAnsi="Arial" w:cs="Arial"/>
          <w:color w:val="000000"/>
        </w:rPr>
        <w:t>18423</w:t>
      </w:r>
      <w:r>
        <w:rPr>
          <w:rFonts w:ascii="Arial" w:hAnsi="Arial" w:cs="Arial"/>
          <w:color w:val="000000"/>
        </w:rPr>
        <w:t>个；办理电话咨询一万余次，</w:t>
      </w:r>
      <w:r>
        <w:rPr>
          <w:rFonts w:ascii="Arial" w:hAnsi="Arial" w:cs="Arial"/>
          <w:color w:val="000000"/>
        </w:rPr>
        <w:t>8</w:t>
      </w:r>
      <w:r>
        <w:rPr>
          <w:rFonts w:ascii="Arial" w:hAnsi="Arial" w:cs="Arial"/>
          <w:color w:val="000000"/>
        </w:rPr>
        <w:t>个联系邮箱</w:t>
      </w:r>
      <w:r>
        <w:rPr>
          <w:rFonts w:ascii="Arial" w:hAnsi="Arial" w:cs="Arial"/>
          <w:color w:val="000000"/>
        </w:rPr>
        <w:t>24</w:t>
      </w:r>
      <w:r>
        <w:rPr>
          <w:rFonts w:ascii="Arial" w:hAnsi="Arial" w:cs="Arial"/>
          <w:color w:val="000000"/>
        </w:rPr>
        <w:t>咨询近万次，</w:t>
      </w:r>
      <w:r>
        <w:rPr>
          <w:rFonts w:ascii="Arial" w:hAnsi="Arial" w:cs="Arial"/>
          <w:color w:val="000000"/>
        </w:rPr>
        <w:t>2017-2021</w:t>
      </w:r>
      <w:r>
        <w:rPr>
          <w:rFonts w:ascii="Arial" w:hAnsi="Arial" w:cs="Arial"/>
          <w:color w:val="000000"/>
        </w:rPr>
        <w:t>年接收及办理沟通交流会议申请量详见图</w:t>
      </w:r>
      <w:r>
        <w:rPr>
          <w:rFonts w:ascii="Arial" w:hAnsi="Arial" w:cs="Arial"/>
          <w:color w:val="000000"/>
        </w:rPr>
        <w:t>38</w:t>
      </w:r>
      <w:r>
        <w:rPr>
          <w:rFonts w:ascii="Arial" w:hAnsi="Arial" w:cs="Arial"/>
          <w:color w:val="000000"/>
        </w:rPr>
        <w:t>，</w:t>
      </w:r>
      <w:r>
        <w:rPr>
          <w:rFonts w:ascii="Arial" w:hAnsi="Arial" w:cs="Arial"/>
          <w:color w:val="000000"/>
        </w:rPr>
        <w:t>2021</w:t>
      </w:r>
      <w:r>
        <w:rPr>
          <w:rFonts w:ascii="Arial" w:hAnsi="Arial" w:cs="Arial"/>
          <w:color w:val="000000"/>
        </w:rPr>
        <w:t>年接收一般性技术问题咨询量详见图</w:t>
      </w:r>
      <w:r>
        <w:rPr>
          <w:rFonts w:ascii="Arial" w:hAnsi="Arial" w:cs="Arial"/>
          <w:color w:val="000000"/>
        </w:rPr>
        <w:t>39</w:t>
      </w:r>
      <w:r>
        <w:rPr>
          <w:rFonts w:ascii="Arial" w:hAnsi="Arial" w:cs="Arial"/>
          <w:color w:val="000000"/>
        </w:rPr>
        <w:t>。</w:t>
      </w:r>
    </w:p>
    <w:p w14:paraId="6DCD6F47" w14:textId="13C93931"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drawing>
          <wp:inline distT="0" distB="0" distL="0" distR="0" wp14:anchorId="4165A1C4" wp14:editId="6D634133">
            <wp:extent cx="5274310" cy="4702810"/>
            <wp:effectExtent l="0" t="0" r="2540" b="254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4310" cy="4702810"/>
                    </a:xfrm>
                    <a:prstGeom prst="rect">
                      <a:avLst/>
                    </a:prstGeom>
                    <a:noFill/>
                    <a:ln>
                      <a:noFill/>
                    </a:ln>
                  </pic:spPr>
                </pic:pic>
              </a:graphicData>
            </a:graphic>
          </wp:inline>
        </w:drawing>
      </w:r>
    </w:p>
    <w:p w14:paraId="7D32E7A2"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w:t>
      </w:r>
      <w:r>
        <w:rPr>
          <w:rFonts w:ascii="Arial" w:hAnsi="Arial" w:cs="Arial"/>
          <w:color w:val="000000"/>
        </w:rPr>
        <w:t>沟通交流会议办理情况</w:t>
      </w:r>
    </w:p>
    <w:p w14:paraId="24ED20F9"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年接收沟通交流会议申请</w:t>
      </w:r>
      <w:r>
        <w:rPr>
          <w:rFonts w:ascii="Arial" w:hAnsi="Arial" w:cs="Arial"/>
          <w:color w:val="000000"/>
        </w:rPr>
        <w:t>4450</w:t>
      </w:r>
      <w:r>
        <w:rPr>
          <w:rFonts w:ascii="Arial" w:hAnsi="Arial" w:cs="Arial"/>
          <w:color w:val="000000"/>
        </w:rPr>
        <w:t>件。经综合评估，符合沟通交流会议召开条件的，及时与申请人取得联系，商议会议细节；无需召开沟通交流会议的，以书面形式尽快回复申请人。</w:t>
      </w:r>
      <w:r>
        <w:rPr>
          <w:rFonts w:ascii="Arial" w:hAnsi="Arial" w:cs="Arial"/>
          <w:color w:val="000000"/>
        </w:rPr>
        <w:t>2021</w:t>
      </w:r>
      <w:r>
        <w:rPr>
          <w:rFonts w:ascii="Arial" w:hAnsi="Arial" w:cs="Arial"/>
          <w:color w:val="000000"/>
        </w:rPr>
        <w:t>年办理沟通交流会议申请</w:t>
      </w:r>
      <w:r>
        <w:rPr>
          <w:rFonts w:ascii="Arial" w:hAnsi="Arial" w:cs="Arial"/>
          <w:color w:val="000000"/>
        </w:rPr>
        <w:t>3946</w:t>
      </w:r>
      <w:r>
        <w:rPr>
          <w:rFonts w:ascii="Arial" w:hAnsi="Arial" w:cs="Arial"/>
          <w:color w:val="000000"/>
        </w:rPr>
        <w:t>件，在药物研发关键阶段召开的</w:t>
      </w:r>
      <w:r>
        <w:rPr>
          <w:rFonts w:hint="eastAsia"/>
          <w:color w:val="000000"/>
        </w:rPr>
        <w:t>Ⅱ</w:t>
      </w:r>
      <w:r>
        <w:rPr>
          <w:rFonts w:ascii="Arial" w:hAnsi="Arial" w:cs="Arial"/>
          <w:color w:val="000000"/>
        </w:rPr>
        <w:t>类会议</w:t>
      </w:r>
      <w:r>
        <w:rPr>
          <w:rFonts w:ascii="Arial" w:hAnsi="Arial" w:cs="Arial"/>
          <w:color w:val="000000"/>
        </w:rPr>
        <w:t>69.23%</w:t>
      </w:r>
      <w:r>
        <w:rPr>
          <w:rFonts w:ascii="Arial" w:hAnsi="Arial" w:cs="Arial"/>
          <w:color w:val="000000"/>
        </w:rPr>
        <w:t>，其中新药临床前（</w:t>
      </w:r>
      <w:r>
        <w:rPr>
          <w:rFonts w:ascii="Arial" w:hAnsi="Arial" w:cs="Arial"/>
          <w:color w:val="000000"/>
        </w:rPr>
        <w:t>Pre-IND</w:t>
      </w:r>
      <w:r>
        <w:rPr>
          <w:rFonts w:ascii="Arial" w:hAnsi="Arial" w:cs="Arial"/>
          <w:color w:val="000000"/>
        </w:rPr>
        <w:t>）申请</w:t>
      </w:r>
      <w:r>
        <w:rPr>
          <w:rFonts w:ascii="Arial" w:hAnsi="Arial" w:cs="Arial"/>
          <w:color w:val="000000"/>
        </w:rPr>
        <w:t>32.84%</w:t>
      </w:r>
      <w:r>
        <w:rPr>
          <w:rFonts w:ascii="Arial" w:hAnsi="Arial" w:cs="Arial"/>
          <w:color w:val="000000"/>
        </w:rPr>
        <w:t>，新药生产前（</w:t>
      </w:r>
      <w:r>
        <w:rPr>
          <w:rFonts w:ascii="Arial" w:hAnsi="Arial" w:cs="Arial"/>
          <w:color w:val="000000"/>
        </w:rPr>
        <w:t>Pre-NDA</w:t>
      </w:r>
      <w:r>
        <w:rPr>
          <w:rFonts w:ascii="Arial" w:hAnsi="Arial" w:cs="Arial"/>
          <w:color w:val="000000"/>
        </w:rPr>
        <w:t>）申请</w:t>
      </w:r>
      <w:r>
        <w:rPr>
          <w:rFonts w:ascii="Arial" w:hAnsi="Arial" w:cs="Arial"/>
          <w:color w:val="000000"/>
        </w:rPr>
        <w:t>11.05%</w:t>
      </w:r>
      <w:r>
        <w:rPr>
          <w:rFonts w:ascii="Arial" w:hAnsi="Arial" w:cs="Arial"/>
          <w:color w:val="000000"/>
        </w:rPr>
        <w:t>。</w:t>
      </w:r>
      <w:r>
        <w:rPr>
          <w:rFonts w:ascii="Arial" w:hAnsi="Arial" w:cs="Arial"/>
          <w:color w:val="000000"/>
        </w:rPr>
        <w:t>2021</w:t>
      </w:r>
      <w:r>
        <w:rPr>
          <w:rFonts w:ascii="Arial" w:hAnsi="Arial" w:cs="Arial"/>
          <w:color w:val="000000"/>
        </w:rPr>
        <w:t>年沟通交流会议申请接收及办理量详见表</w:t>
      </w:r>
      <w:r>
        <w:rPr>
          <w:rFonts w:ascii="Arial" w:hAnsi="Arial" w:cs="Arial"/>
          <w:color w:val="000000"/>
        </w:rPr>
        <w:t>18</w:t>
      </w:r>
      <w:r>
        <w:rPr>
          <w:rFonts w:ascii="Arial" w:hAnsi="Arial" w:cs="Arial"/>
          <w:color w:val="000000"/>
        </w:rPr>
        <w:t>。</w:t>
      </w:r>
    </w:p>
    <w:p w14:paraId="3816B252" w14:textId="525AA3FD"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lastRenderedPageBreak/>
        <w:drawing>
          <wp:inline distT="0" distB="0" distL="0" distR="0" wp14:anchorId="72FBA182" wp14:editId="31458060">
            <wp:extent cx="5274310" cy="5687060"/>
            <wp:effectExtent l="0" t="0" r="2540" b="889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4310" cy="5687060"/>
                    </a:xfrm>
                    <a:prstGeom prst="rect">
                      <a:avLst/>
                    </a:prstGeom>
                    <a:noFill/>
                    <a:ln>
                      <a:noFill/>
                    </a:ln>
                  </pic:spPr>
                </pic:pic>
              </a:graphicData>
            </a:graphic>
          </wp:inline>
        </w:drawing>
      </w:r>
    </w:p>
    <w:p w14:paraId="59C3C0AA"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年召开沟通交流会议（面对面会议、视频会议和电话会议）</w:t>
      </w:r>
      <w:r>
        <w:rPr>
          <w:rFonts w:ascii="Arial" w:hAnsi="Arial" w:cs="Arial"/>
          <w:color w:val="000000"/>
        </w:rPr>
        <w:t>425</w:t>
      </w:r>
      <w:r>
        <w:rPr>
          <w:rFonts w:ascii="Arial" w:hAnsi="Arial" w:cs="Arial"/>
          <w:color w:val="000000"/>
        </w:rPr>
        <w:t>次，同比增长</w:t>
      </w:r>
      <w:r>
        <w:rPr>
          <w:rFonts w:ascii="Arial" w:hAnsi="Arial" w:cs="Arial"/>
          <w:color w:val="000000"/>
        </w:rPr>
        <w:t>58.58%</w:t>
      </w:r>
      <w:r>
        <w:rPr>
          <w:rFonts w:ascii="Arial" w:hAnsi="Arial" w:cs="Arial"/>
          <w:color w:val="000000"/>
        </w:rPr>
        <w:t>。</w:t>
      </w:r>
      <w:r>
        <w:rPr>
          <w:rFonts w:hint="eastAsia"/>
          <w:color w:val="000000"/>
        </w:rPr>
        <w:t>Ⅱ</w:t>
      </w:r>
      <w:r>
        <w:rPr>
          <w:rFonts w:ascii="Arial" w:hAnsi="Arial" w:cs="Arial"/>
          <w:color w:val="000000"/>
        </w:rPr>
        <w:t>类会议占比</w:t>
      </w:r>
      <w:r>
        <w:rPr>
          <w:rFonts w:ascii="Arial" w:hAnsi="Arial" w:cs="Arial"/>
          <w:color w:val="000000"/>
        </w:rPr>
        <w:t>70.35%</w:t>
      </w:r>
      <w:r>
        <w:rPr>
          <w:rFonts w:ascii="Arial" w:hAnsi="Arial" w:cs="Arial"/>
          <w:color w:val="000000"/>
        </w:rPr>
        <w:t>，其中新药临床前（</w:t>
      </w:r>
      <w:r>
        <w:rPr>
          <w:rFonts w:ascii="Arial" w:hAnsi="Arial" w:cs="Arial"/>
          <w:color w:val="000000"/>
        </w:rPr>
        <w:t>Pre-IND</w:t>
      </w:r>
      <w:r>
        <w:rPr>
          <w:rFonts w:ascii="Arial" w:hAnsi="Arial" w:cs="Arial"/>
          <w:color w:val="000000"/>
        </w:rPr>
        <w:t>）申请占比</w:t>
      </w:r>
      <w:r>
        <w:rPr>
          <w:rFonts w:ascii="Arial" w:hAnsi="Arial" w:cs="Arial"/>
          <w:color w:val="000000"/>
        </w:rPr>
        <w:t>21.65%</w:t>
      </w:r>
      <w:r>
        <w:rPr>
          <w:rFonts w:ascii="Arial" w:hAnsi="Arial" w:cs="Arial"/>
          <w:color w:val="000000"/>
        </w:rPr>
        <w:t>；新药生产前（</w:t>
      </w:r>
      <w:r>
        <w:rPr>
          <w:rFonts w:ascii="Arial" w:hAnsi="Arial" w:cs="Arial"/>
          <w:color w:val="000000"/>
        </w:rPr>
        <w:t>Pre-IND</w:t>
      </w:r>
      <w:r>
        <w:rPr>
          <w:rFonts w:ascii="Arial" w:hAnsi="Arial" w:cs="Arial"/>
          <w:color w:val="000000"/>
        </w:rPr>
        <w:t>）申请占比</w:t>
      </w:r>
      <w:r>
        <w:rPr>
          <w:rFonts w:ascii="Arial" w:hAnsi="Arial" w:cs="Arial"/>
          <w:color w:val="000000"/>
        </w:rPr>
        <w:t>18.12%</w:t>
      </w:r>
      <w:r>
        <w:rPr>
          <w:rFonts w:ascii="Arial" w:hAnsi="Arial" w:cs="Arial"/>
          <w:color w:val="000000"/>
        </w:rPr>
        <w:t>。</w:t>
      </w:r>
      <w:r>
        <w:rPr>
          <w:rFonts w:ascii="Arial" w:hAnsi="Arial" w:cs="Arial"/>
          <w:color w:val="000000"/>
        </w:rPr>
        <w:t>2018-2021</w:t>
      </w:r>
      <w:r>
        <w:rPr>
          <w:rFonts w:ascii="Arial" w:hAnsi="Arial" w:cs="Arial"/>
          <w:color w:val="000000"/>
        </w:rPr>
        <w:t>年沟通交流会议召开量详见表</w:t>
      </w:r>
      <w:r>
        <w:rPr>
          <w:rFonts w:ascii="Arial" w:hAnsi="Arial" w:cs="Arial"/>
          <w:color w:val="000000"/>
        </w:rPr>
        <w:t>19</w:t>
      </w:r>
      <w:r>
        <w:rPr>
          <w:rFonts w:ascii="Arial" w:hAnsi="Arial" w:cs="Arial"/>
          <w:color w:val="000000"/>
        </w:rPr>
        <w:t>。</w:t>
      </w:r>
    </w:p>
    <w:p w14:paraId="45C32189" w14:textId="5C1FCE9E"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lastRenderedPageBreak/>
        <w:drawing>
          <wp:inline distT="0" distB="0" distL="0" distR="0" wp14:anchorId="3A6FF91B" wp14:editId="7A74564D">
            <wp:extent cx="5274310" cy="6355080"/>
            <wp:effectExtent l="0" t="0" r="2540"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4310" cy="6355080"/>
                    </a:xfrm>
                    <a:prstGeom prst="rect">
                      <a:avLst/>
                    </a:prstGeom>
                    <a:noFill/>
                    <a:ln>
                      <a:noFill/>
                    </a:ln>
                  </pic:spPr>
                </pic:pic>
              </a:graphicData>
            </a:graphic>
          </wp:inline>
        </w:drawing>
      </w:r>
    </w:p>
    <w:p w14:paraId="69EA4E32"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第四章</w:t>
      </w:r>
      <w:r>
        <w:rPr>
          <w:rFonts w:ascii="Arial" w:hAnsi="Arial" w:cs="Arial"/>
          <w:color w:val="000000"/>
        </w:rPr>
        <w:t xml:space="preserve">  </w:t>
      </w:r>
      <w:r>
        <w:rPr>
          <w:rFonts w:ascii="Arial" w:hAnsi="Arial" w:cs="Arial"/>
          <w:color w:val="000000"/>
        </w:rPr>
        <w:t>药品注册申请存在的主要问题及分析</w:t>
      </w:r>
    </w:p>
    <w:p w14:paraId="5CC6D4AA"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年，药品注册申请经技术审评后审评结论为不批准</w:t>
      </w:r>
      <w:r>
        <w:rPr>
          <w:rFonts w:ascii="Arial" w:hAnsi="Arial" w:cs="Arial"/>
          <w:color w:val="000000"/>
        </w:rPr>
        <w:t>/</w:t>
      </w:r>
      <w:r>
        <w:rPr>
          <w:rFonts w:ascii="Arial" w:hAnsi="Arial" w:cs="Arial"/>
          <w:color w:val="000000"/>
        </w:rPr>
        <w:t>建议不批准的注册申请</w:t>
      </w:r>
      <w:r>
        <w:rPr>
          <w:rFonts w:ascii="Arial" w:hAnsi="Arial" w:cs="Arial"/>
          <w:color w:val="000000"/>
        </w:rPr>
        <w:t>542</w:t>
      </w:r>
      <w:r>
        <w:rPr>
          <w:rFonts w:ascii="Arial" w:hAnsi="Arial" w:cs="Arial"/>
          <w:color w:val="000000"/>
        </w:rPr>
        <w:t>件，其中，</w:t>
      </w:r>
      <w:r>
        <w:rPr>
          <w:rFonts w:ascii="Arial" w:hAnsi="Arial" w:cs="Arial"/>
          <w:color w:val="000000"/>
        </w:rPr>
        <w:t>359</w:t>
      </w:r>
      <w:r>
        <w:rPr>
          <w:rFonts w:ascii="Arial" w:hAnsi="Arial" w:cs="Arial"/>
          <w:color w:val="000000"/>
        </w:rPr>
        <w:t>件属于因申请人未能在规定时限内补充资料的情形，占全年不批准</w:t>
      </w:r>
      <w:r>
        <w:rPr>
          <w:rFonts w:ascii="Arial" w:hAnsi="Arial" w:cs="Arial"/>
          <w:color w:val="000000"/>
        </w:rPr>
        <w:t>/</w:t>
      </w:r>
      <w:r>
        <w:rPr>
          <w:rFonts w:ascii="Arial" w:hAnsi="Arial" w:cs="Arial"/>
          <w:color w:val="000000"/>
        </w:rPr>
        <w:t>建议不批准总量的</w:t>
      </w:r>
      <w:r>
        <w:rPr>
          <w:rFonts w:ascii="Arial" w:hAnsi="Arial" w:cs="Arial"/>
          <w:color w:val="000000"/>
        </w:rPr>
        <w:t>66.3%</w:t>
      </w:r>
      <w:r>
        <w:rPr>
          <w:rFonts w:ascii="Arial" w:hAnsi="Arial" w:cs="Arial"/>
          <w:color w:val="000000"/>
        </w:rPr>
        <w:t>，包括中药</w:t>
      </w:r>
      <w:r>
        <w:rPr>
          <w:rFonts w:ascii="Arial" w:hAnsi="Arial" w:cs="Arial"/>
          <w:color w:val="000000"/>
        </w:rPr>
        <w:t>9</w:t>
      </w:r>
      <w:r>
        <w:rPr>
          <w:rFonts w:ascii="Arial" w:hAnsi="Arial" w:cs="Arial"/>
          <w:color w:val="000000"/>
        </w:rPr>
        <w:t>件、化学药</w:t>
      </w:r>
      <w:r>
        <w:rPr>
          <w:rFonts w:ascii="Arial" w:hAnsi="Arial" w:cs="Arial"/>
          <w:color w:val="000000"/>
        </w:rPr>
        <w:t>349</w:t>
      </w:r>
      <w:r>
        <w:rPr>
          <w:rFonts w:ascii="Arial" w:hAnsi="Arial" w:cs="Arial"/>
          <w:color w:val="000000"/>
        </w:rPr>
        <w:t>件、生物制品</w:t>
      </w:r>
      <w:r>
        <w:rPr>
          <w:rFonts w:ascii="Arial" w:hAnsi="Arial" w:cs="Arial"/>
          <w:color w:val="000000"/>
        </w:rPr>
        <w:t>1</w:t>
      </w:r>
      <w:r>
        <w:rPr>
          <w:rFonts w:ascii="Arial" w:hAnsi="Arial" w:cs="Arial"/>
          <w:color w:val="000000"/>
        </w:rPr>
        <w:t>件；</w:t>
      </w:r>
      <w:r>
        <w:rPr>
          <w:rFonts w:ascii="Arial" w:hAnsi="Arial" w:cs="Arial"/>
          <w:color w:val="000000"/>
        </w:rPr>
        <w:t>183</w:t>
      </w:r>
      <w:r>
        <w:rPr>
          <w:rFonts w:ascii="Arial" w:hAnsi="Arial" w:cs="Arial"/>
          <w:color w:val="000000"/>
        </w:rPr>
        <w:t>件注册申请主要存在申报资料无法证明申请注册药品的安全性、有效性或质量可控性等缺陷问题，包括中药</w:t>
      </w:r>
      <w:r>
        <w:rPr>
          <w:rFonts w:ascii="Arial" w:hAnsi="Arial" w:cs="Arial"/>
          <w:color w:val="000000"/>
        </w:rPr>
        <w:t>14</w:t>
      </w:r>
      <w:r>
        <w:rPr>
          <w:rFonts w:ascii="Arial" w:hAnsi="Arial" w:cs="Arial"/>
          <w:color w:val="000000"/>
        </w:rPr>
        <w:t>件、化学药</w:t>
      </w:r>
      <w:r>
        <w:rPr>
          <w:rFonts w:ascii="Arial" w:hAnsi="Arial" w:cs="Arial"/>
          <w:color w:val="000000"/>
        </w:rPr>
        <w:t>126</w:t>
      </w:r>
      <w:r>
        <w:rPr>
          <w:rFonts w:ascii="Arial" w:hAnsi="Arial" w:cs="Arial"/>
          <w:color w:val="000000"/>
        </w:rPr>
        <w:t>件、生物制品</w:t>
      </w:r>
      <w:r>
        <w:rPr>
          <w:rFonts w:ascii="Arial" w:hAnsi="Arial" w:cs="Arial"/>
          <w:color w:val="000000"/>
        </w:rPr>
        <w:t>43</w:t>
      </w:r>
      <w:r>
        <w:rPr>
          <w:rFonts w:ascii="Arial" w:hAnsi="Arial" w:cs="Arial"/>
          <w:color w:val="000000"/>
        </w:rPr>
        <w:t>件。</w:t>
      </w:r>
    </w:p>
    <w:p w14:paraId="52D96B4D"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（一）主要问题</w:t>
      </w:r>
    </w:p>
    <w:p w14:paraId="79F6583D"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1.</w:t>
      </w:r>
      <w:r>
        <w:rPr>
          <w:rFonts w:ascii="Arial" w:hAnsi="Arial" w:cs="Arial"/>
          <w:color w:val="000000"/>
        </w:rPr>
        <w:t>研发立题方面</w:t>
      </w:r>
    </w:p>
    <w:p w14:paraId="7AA4123E"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lastRenderedPageBreak/>
        <w:t>这方面问题主要存在于早期开发品种（</w:t>
      </w:r>
      <w:r>
        <w:rPr>
          <w:rFonts w:ascii="Arial" w:hAnsi="Arial" w:cs="Arial"/>
          <w:color w:val="000000"/>
        </w:rPr>
        <w:t>IND</w:t>
      </w:r>
      <w:r>
        <w:rPr>
          <w:rFonts w:ascii="Arial" w:hAnsi="Arial" w:cs="Arial"/>
          <w:color w:val="000000"/>
        </w:rPr>
        <w:t>阶段）和某些仿制药及补充申请的开发立项阶段。具体包括：药物研发的临床定位不清，适应症选择不合理；剂型或给药途径选择不合理；已有研究数据提示药效作用不明显，作用靶点和机制不清晰，成药性风险高；联合用药违背临床诊疗和用药原则，或缺乏有效性和安全性研究数据支持；已有的研究数据不支持已上市品种的改良开发；仿制药研发的参比制剂因安全有效性问题已撤市；补充申请变更事项缺乏科学性和合理性。</w:t>
      </w:r>
    </w:p>
    <w:p w14:paraId="035CDEEC"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w:t>
      </w:r>
      <w:r>
        <w:rPr>
          <w:rFonts w:ascii="Arial" w:hAnsi="Arial" w:cs="Arial"/>
          <w:color w:val="000000"/>
        </w:rPr>
        <w:t>有效性方面</w:t>
      </w:r>
    </w:p>
    <w:p w14:paraId="1CE0A3BB"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这方面问题在上市注册申请中比较常见。具体包括：已有的临床研究数据尚无法证明品种的有效性；已开展的临床研究存在试验方案或者研究质量控制问题，无法评价受试品种的有效性；仿制</w:t>
      </w:r>
      <w:proofErr w:type="gramStart"/>
      <w:r>
        <w:rPr>
          <w:rFonts w:ascii="Arial" w:hAnsi="Arial" w:cs="Arial"/>
          <w:color w:val="000000"/>
        </w:rPr>
        <w:t>药人体</w:t>
      </w:r>
      <w:proofErr w:type="gramEnd"/>
      <w:r>
        <w:rPr>
          <w:rFonts w:ascii="Arial" w:hAnsi="Arial" w:cs="Arial"/>
          <w:color w:val="000000"/>
        </w:rPr>
        <w:t>生物等效性试验结果表明和</w:t>
      </w:r>
      <w:proofErr w:type="gramStart"/>
      <w:r>
        <w:rPr>
          <w:rFonts w:ascii="Arial" w:hAnsi="Arial" w:cs="Arial"/>
          <w:color w:val="000000"/>
        </w:rPr>
        <w:t>参比</w:t>
      </w:r>
      <w:proofErr w:type="gramEnd"/>
      <w:r>
        <w:rPr>
          <w:rFonts w:ascii="Arial" w:hAnsi="Arial" w:cs="Arial"/>
          <w:color w:val="000000"/>
        </w:rPr>
        <w:t>制剂</w:t>
      </w:r>
      <w:proofErr w:type="gramStart"/>
      <w:r>
        <w:rPr>
          <w:rFonts w:ascii="Arial" w:hAnsi="Arial" w:cs="Arial"/>
          <w:color w:val="000000"/>
        </w:rPr>
        <w:t>不</w:t>
      </w:r>
      <w:proofErr w:type="gramEnd"/>
      <w:r>
        <w:rPr>
          <w:rFonts w:ascii="Arial" w:hAnsi="Arial" w:cs="Arial"/>
          <w:color w:val="000000"/>
        </w:rPr>
        <w:t>等效；化学</w:t>
      </w:r>
      <w:proofErr w:type="gramStart"/>
      <w:r>
        <w:rPr>
          <w:rFonts w:ascii="Arial" w:hAnsi="Arial" w:cs="Arial"/>
          <w:color w:val="000000"/>
        </w:rPr>
        <w:t>药注册</w:t>
      </w:r>
      <w:proofErr w:type="gramEnd"/>
      <w:r>
        <w:rPr>
          <w:rFonts w:ascii="Arial" w:hAnsi="Arial" w:cs="Arial"/>
          <w:color w:val="000000"/>
        </w:rPr>
        <w:t>分类第</w:t>
      </w:r>
      <w:r>
        <w:rPr>
          <w:rFonts w:ascii="Arial" w:hAnsi="Arial" w:cs="Arial"/>
          <w:color w:val="000000"/>
        </w:rPr>
        <w:t>3</w:t>
      </w:r>
      <w:r>
        <w:rPr>
          <w:rFonts w:ascii="Arial" w:hAnsi="Arial" w:cs="Arial"/>
          <w:color w:val="000000"/>
        </w:rPr>
        <w:t>类的上市注册申请缺乏境内有效性临床数据。</w:t>
      </w:r>
    </w:p>
    <w:p w14:paraId="70F605E9"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3.</w:t>
      </w:r>
      <w:r>
        <w:rPr>
          <w:rFonts w:ascii="Arial" w:hAnsi="Arial" w:cs="Arial"/>
          <w:color w:val="000000"/>
        </w:rPr>
        <w:t>安全性方面</w:t>
      </w:r>
    </w:p>
    <w:p w14:paraId="294DB8B4"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药物安全性方面问题存在于药物开发的各个阶段。具体包括：早期（</w:t>
      </w:r>
      <w:r>
        <w:rPr>
          <w:rFonts w:ascii="Arial" w:hAnsi="Arial" w:cs="Arial"/>
          <w:color w:val="000000"/>
        </w:rPr>
        <w:t>IND</w:t>
      </w:r>
      <w:r>
        <w:rPr>
          <w:rFonts w:ascii="Arial" w:hAnsi="Arial" w:cs="Arial"/>
          <w:color w:val="000000"/>
        </w:rPr>
        <w:t>阶段）研究结果提示毒性明显或者</w:t>
      </w:r>
      <w:proofErr w:type="gramStart"/>
      <w:r>
        <w:rPr>
          <w:rFonts w:ascii="Arial" w:hAnsi="Arial" w:cs="Arial"/>
          <w:color w:val="000000"/>
        </w:rPr>
        <w:t>安全窗</w:t>
      </w:r>
      <w:proofErr w:type="gramEnd"/>
      <w:r>
        <w:rPr>
          <w:rFonts w:ascii="Arial" w:hAnsi="Arial" w:cs="Arial"/>
          <w:color w:val="000000"/>
        </w:rPr>
        <w:t>过于狭窄，难以进入临床开发或提示应用于临床可能综合获益非常有限；临床前安全性研究方法或研究质量控制问题，或者研究数据不充分，不足以支持后续临床开发；已有的临床研究数据显示存在严重不良反应，临床应用获益和风险比值不合理；化学</w:t>
      </w:r>
      <w:proofErr w:type="gramStart"/>
      <w:r>
        <w:rPr>
          <w:rFonts w:ascii="Arial" w:hAnsi="Arial" w:cs="Arial"/>
          <w:color w:val="000000"/>
        </w:rPr>
        <w:t>药注册</w:t>
      </w:r>
      <w:proofErr w:type="gramEnd"/>
      <w:r>
        <w:rPr>
          <w:rFonts w:ascii="Arial" w:hAnsi="Arial" w:cs="Arial"/>
          <w:color w:val="000000"/>
        </w:rPr>
        <w:t>分类第</w:t>
      </w:r>
      <w:r>
        <w:rPr>
          <w:rFonts w:ascii="Arial" w:hAnsi="Arial" w:cs="Arial"/>
          <w:color w:val="000000"/>
        </w:rPr>
        <w:t>3</w:t>
      </w:r>
      <w:r>
        <w:rPr>
          <w:rFonts w:ascii="Arial" w:hAnsi="Arial" w:cs="Arial"/>
          <w:color w:val="000000"/>
        </w:rPr>
        <w:t>类的上市注册申请缺乏境内安全性临床数据。</w:t>
      </w:r>
    </w:p>
    <w:p w14:paraId="25B38B03"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4.</w:t>
      </w:r>
      <w:r>
        <w:rPr>
          <w:rFonts w:ascii="Arial" w:hAnsi="Arial" w:cs="Arial"/>
          <w:color w:val="000000"/>
        </w:rPr>
        <w:t>质量可控性方面</w:t>
      </w:r>
    </w:p>
    <w:p w14:paraId="73E8BFB6"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这方面问题常见于仿制药的开发。具体包括：药学研究存在严重缺陷，无法证明产品的质量可控性；申报资料无法证明仿制药与参比制剂质量的一致性；各开发阶段的研究受试样品不一致；样品稳定性研究结果、原料药起始物料选择等不符合仿制药上市技术要求；仿制药未按规定使用具有合法来源的原料药；样品复核检验不符合规定或检验方法存在严重缺陷。</w:t>
      </w:r>
    </w:p>
    <w:p w14:paraId="430FB037"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5.</w:t>
      </w:r>
      <w:r>
        <w:rPr>
          <w:rFonts w:ascii="Arial" w:hAnsi="Arial" w:cs="Arial"/>
          <w:color w:val="000000"/>
        </w:rPr>
        <w:t>合</w:t>
      </w:r>
      <w:proofErr w:type="gramStart"/>
      <w:r>
        <w:rPr>
          <w:rFonts w:ascii="Arial" w:hAnsi="Arial" w:cs="Arial"/>
          <w:color w:val="000000"/>
        </w:rPr>
        <w:t>规</w:t>
      </w:r>
      <w:proofErr w:type="gramEnd"/>
      <w:r>
        <w:rPr>
          <w:rFonts w:ascii="Arial" w:hAnsi="Arial" w:cs="Arial"/>
          <w:color w:val="000000"/>
        </w:rPr>
        <w:t>性方面</w:t>
      </w:r>
    </w:p>
    <w:p w14:paraId="4BE7F4A3"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这方面问题常见于经注册核查和注册检验的注册申请。具体包括：注册核查中发现研究数据存在真实性问题；注册核查中发现其他影响产品质量的重大缺陷；注册核查抽样检验不合格。</w:t>
      </w:r>
    </w:p>
    <w:p w14:paraId="1CA0F612"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6.</w:t>
      </w:r>
      <w:r>
        <w:rPr>
          <w:rFonts w:ascii="Arial" w:hAnsi="Arial" w:cs="Arial"/>
          <w:color w:val="000000"/>
        </w:rPr>
        <w:t>其他方面</w:t>
      </w:r>
    </w:p>
    <w:p w14:paraId="660CD6BF"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具体包括：未按沟通交流时监管方提出的要求和标准提供研究数据或补充完善研究项目；审评中发现研究内容缺项，无法支持注册申请事项；药品说明书修订补充申请不符合说明书撰写要求和管理规范；用于支持变更补充申请的文献依据或者研究数据支持不足。</w:t>
      </w:r>
    </w:p>
    <w:p w14:paraId="15973ECC"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（二）与往年情况的比较</w:t>
      </w:r>
    </w:p>
    <w:p w14:paraId="6650D0AE"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总体上看，</w:t>
      </w:r>
      <w:r>
        <w:rPr>
          <w:rFonts w:ascii="Arial" w:hAnsi="Arial" w:cs="Arial"/>
          <w:color w:val="000000"/>
        </w:rPr>
        <w:t>2021</w:t>
      </w:r>
      <w:r>
        <w:rPr>
          <w:rFonts w:ascii="Arial" w:hAnsi="Arial" w:cs="Arial"/>
          <w:color w:val="000000"/>
        </w:rPr>
        <w:t>年注册申请存在的主要问题，在分类、具体表现等方面与往年具有较大的相似性。但也出现了一些变化，主要包括：</w:t>
      </w:r>
    </w:p>
    <w:p w14:paraId="4562825F"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1.</w:t>
      </w:r>
      <w:r>
        <w:rPr>
          <w:rFonts w:ascii="Arial" w:hAnsi="Arial" w:cs="Arial"/>
          <w:color w:val="000000"/>
        </w:rPr>
        <w:t>出现的新问题</w:t>
      </w:r>
    </w:p>
    <w:p w14:paraId="6F304436"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申请人未按在临床试验申请前沟通交流时监管方提出的补充资料要求提交研究资料，导致审评过程中发现</w:t>
      </w:r>
      <w:r>
        <w:rPr>
          <w:rFonts w:ascii="Arial" w:hAnsi="Arial" w:cs="Arial"/>
          <w:color w:val="000000"/>
        </w:rPr>
        <w:t>IND</w:t>
      </w:r>
      <w:r>
        <w:rPr>
          <w:rFonts w:ascii="Arial" w:hAnsi="Arial" w:cs="Arial"/>
          <w:color w:val="000000"/>
        </w:rPr>
        <w:t>研究内容缺项。根据现行《药品注册管理</w:t>
      </w:r>
      <w:r>
        <w:rPr>
          <w:rFonts w:ascii="Arial" w:hAnsi="Arial" w:cs="Arial"/>
          <w:color w:val="000000"/>
        </w:rPr>
        <w:lastRenderedPageBreak/>
        <w:t>办法》第八十八条规定，申请人在药物临床试验申请的审评期间不得补充新的技术资料，致使审评不通过。</w:t>
      </w:r>
    </w:p>
    <w:p w14:paraId="29B5B352"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上述情况主要由于申请人未注意依据现行《药品注册管理办法》在审评期间不得补充新的技术资料，在提交注册申请资料时忽视了沟通交流中已明确的应提交的研究资料。此类情形是过往导致无法获批的原因中很少见到的。</w:t>
      </w:r>
    </w:p>
    <w:p w14:paraId="3AAD1340"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w:t>
      </w:r>
      <w:r>
        <w:rPr>
          <w:rFonts w:ascii="Arial" w:hAnsi="Arial" w:cs="Arial"/>
          <w:color w:val="000000"/>
        </w:rPr>
        <w:t>基于某些问题而不批准的品种数量发生变化</w:t>
      </w:r>
    </w:p>
    <w:p w14:paraId="1CC85C83"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一是</w:t>
      </w:r>
      <w:r>
        <w:rPr>
          <w:rFonts w:ascii="Arial" w:hAnsi="Arial" w:cs="Arial"/>
          <w:color w:val="000000"/>
        </w:rPr>
        <w:t>2021</w:t>
      </w:r>
      <w:r>
        <w:rPr>
          <w:rFonts w:ascii="Arial" w:hAnsi="Arial" w:cs="Arial"/>
          <w:color w:val="000000"/>
        </w:rPr>
        <w:t>年没有出现因未进行沟通交流而不批准的注册申请；二是因缺乏境内有效性、安全性临床数据而未获批准的化学</w:t>
      </w:r>
      <w:proofErr w:type="gramStart"/>
      <w:r>
        <w:rPr>
          <w:rFonts w:ascii="Arial" w:hAnsi="Arial" w:cs="Arial"/>
          <w:color w:val="000000"/>
        </w:rPr>
        <w:t>药注册</w:t>
      </w:r>
      <w:proofErr w:type="gramEnd"/>
      <w:r>
        <w:rPr>
          <w:rFonts w:ascii="Arial" w:hAnsi="Arial" w:cs="Arial"/>
          <w:color w:val="000000"/>
        </w:rPr>
        <w:t>分类第</w:t>
      </w:r>
      <w:r>
        <w:rPr>
          <w:rFonts w:ascii="Arial" w:hAnsi="Arial" w:cs="Arial"/>
          <w:color w:val="000000"/>
        </w:rPr>
        <w:t>3</w:t>
      </w:r>
      <w:r>
        <w:rPr>
          <w:rFonts w:ascii="Arial" w:hAnsi="Arial" w:cs="Arial"/>
          <w:color w:val="000000"/>
        </w:rPr>
        <w:t>类上市注册申请数量较往年明显增加；三是因合</w:t>
      </w:r>
      <w:proofErr w:type="gramStart"/>
      <w:r>
        <w:rPr>
          <w:rFonts w:ascii="Arial" w:hAnsi="Arial" w:cs="Arial"/>
          <w:color w:val="000000"/>
        </w:rPr>
        <w:t>规</w:t>
      </w:r>
      <w:proofErr w:type="gramEnd"/>
      <w:r>
        <w:rPr>
          <w:rFonts w:ascii="Arial" w:hAnsi="Arial" w:cs="Arial"/>
          <w:color w:val="000000"/>
        </w:rPr>
        <w:t>性问题而未获批准的注册申请数量较往年有减少趋势；四是开发立题合理性问题未获批准的注册申请数量增加趋势明显。</w:t>
      </w:r>
    </w:p>
    <w:p w14:paraId="4D91D466"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上述情况和注册申请过程中沟通交流管理要求，以及现行《药品注册管理办法》实施后化学</w:t>
      </w:r>
      <w:proofErr w:type="gramStart"/>
      <w:r>
        <w:rPr>
          <w:rFonts w:ascii="Arial" w:hAnsi="Arial" w:cs="Arial"/>
          <w:color w:val="000000"/>
        </w:rPr>
        <w:t>药注册</w:t>
      </w:r>
      <w:proofErr w:type="gramEnd"/>
      <w:r>
        <w:rPr>
          <w:rFonts w:ascii="Arial" w:hAnsi="Arial" w:cs="Arial"/>
          <w:color w:val="000000"/>
        </w:rPr>
        <w:t>分类第</w:t>
      </w:r>
      <w:r>
        <w:rPr>
          <w:rFonts w:ascii="Arial" w:hAnsi="Arial" w:cs="Arial"/>
          <w:color w:val="000000"/>
        </w:rPr>
        <w:t>3</w:t>
      </w:r>
      <w:r>
        <w:rPr>
          <w:rFonts w:ascii="Arial" w:hAnsi="Arial" w:cs="Arial"/>
          <w:color w:val="000000"/>
        </w:rPr>
        <w:t>类上市注册申请审评结论管理要求的调整有关。</w:t>
      </w:r>
    </w:p>
    <w:p w14:paraId="6E8E197B"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（三）启示和建议</w:t>
      </w:r>
    </w:p>
    <w:p w14:paraId="5C746803"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对近期注册申请存在的主要问题进行梳理分析，可以从中得到启示，并为参与药物研发、注册、监管的各方提供参考建议。</w:t>
      </w:r>
    </w:p>
    <w:p w14:paraId="78C71D51"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1.</w:t>
      </w:r>
      <w:r>
        <w:rPr>
          <w:rFonts w:ascii="Arial" w:hAnsi="Arial" w:cs="Arial"/>
          <w:color w:val="000000"/>
        </w:rPr>
        <w:t>充分重视药物开发立题依据</w:t>
      </w:r>
    </w:p>
    <w:p w14:paraId="09BCB1A7"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药物开发应立足于临床需求，尤其应重视解决未被满足的临床需求问题；应以临床价值为导向，充分重视同类创新药开发的优势问题，避免群体化、低水平、重复性创新；应充分评估改良型新药的临床价值和优势；变更补充申请应遵循必要性与合理性原则等。</w:t>
      </w:r>
    </w:p>
    <w:p w14:paraId="26F805A6"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w:t>
      </w:r>
      <w:r>
        <w:rPr>
          <w:rFonts w:ascii="Arial" w:hAnsi="Arial" w:cs="Arial"/>
          <w:color w:val="000000"/>
        </w:rPr>
        <w:t>利用好沟通交流机制</w:t>
      </w:r>
    </w:p>
    <w:p w14:paraId="13FD6AB4"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在已有的沟通交流机制下，申请人除了在药物开发过程的各关键节点提出沟通交流申请，还可以加强在研发其他环节和</w:t>
      </w:r>
      <w:proofErr w:type="gramStart"/>
      <w:r>
        <w:rPr>
          <w:rFonts w:ascii="Arial" w:hAnsi="Arial" w:cs="Arial"/>
          <w:color w:val="000000"/>
        </w:rPr>
        <w:t>审评审批</w:t>
      </w:r>
      <w:proofErr w:type="gramEnd"/>
      <w:r>
        <w:rPr>
          <w:rFonts w:ascii="Arial" w:hAnsi="Arial" w:cs="Arial"/>
          <w:color w:val="000000"/>
        </w:rPr>
        <w:t>过程中的沟通交流；沟通交流应基于问题，解决问题，就关注的问题达成共识，消除信息不对等，不宜将沟通交流和行政审批程序等同起来；对于沟通交流达成的共识，各方应予以充分遵循。</w:t>
      </w:r>
    </w:p>
    <w:p w14:paraId="7BF3341C"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3.</w:t>
      </w:r>
      <w:r>
        <w:rPr>
          <w:rFonts w:ascii="Arial" w:hAnsi="Arial" w:cs="Arial"/>
          <w:color w:val="000000"/>
        </w:rPr>
        <w:t>加强创新药物开发的前期基础研究</w:t>
      </w:r>
    </w:p>
    <w:p w14:paraId="3C230345"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某些新机制、新靶点宜做充分的成药性评估，开展尽可能多的概念验证研究，以降低后续开发风险，以免造成研究资源浪费；创新</w:t>
      </w:r>
      <w:proofErr w:type="gramStart"/>
      <w:r>
        <w:rPr>
          <w:rFonts w:ascii="Arial" w:hAnsi="Arial" w:cs="Arial"/>
          <w:color w:val="000000"/>
        </w:rPr>
        <w:t>药商业</w:t>
      </w:r>
      <w:proofErr w:type="gramEnd"/>
      <w:r>
        <w:rPr>
          <w:rFonts w:ascii="Arial" w:hAnsi="Arial" w:cs="Arial"/>
          <w:color w:val="000000"/>
        </w:rPr>
        <w:t>开发策略应建立在科学性基础上，重视成药性证据链的完整性；应遵循药物开发的科学逻辑，循序渐进，尽量减少非科学因素对开发进程的干扰。</w:t>
      </w:r>
    </w:p>
    <w:p w14:paraId="26413387"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第五章</w:t>
      </w:r>
      <w:r>
        <w:rPr>
          <w:rFonts w:ascii="Arial" w:hAnsi="Arial" w:cs="Arial"/>
          <w:color w:val="000000"/>
        </w:rPr>
        <w:t xml:space="preserve">  </w:t>
      </w:r>
      <w:r>
        <w:rPr>
          <w:rFonts w:ascii="Arial" w:hAnsi="Arial" w:cs="Arial"/>
          <w:color w:val="000000"/>
        </w:rPr>
        <w:t>重点治疗领域品种</w:t>
      </w:r>
    </w:p>
    <w:p w14:paraId="2E628422"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新冠病毒疫苗和新冠肺炎治疗药物：</w:t>
      </w:r>
    </w:p>
    <w:p w14:paraId="1473C7C6"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1-2.</w:t>
      </w:r>
      <w:r>
        <w:rPr>
          <w:rFonts w:ascii="Arial" w:hAnsi="Arial" w:cs="Arial"/>
          <w:color w:val="000000"/>
        </w:rPr>
        <w:t>新型冠状病毒灭活疫苗（</w:t>
      </w:r>
      <w:r>
        <w:rPr>
          <w:rFonts w:ascii="Arial" w:hAnsi="Arial" w:cs="Arial"/>
          <w:color w:val="000000"/>
        </w:rPr>
        <w:t>Vero</w:t>
      </w:r>
      <w:r>
        <w:rPr>
          <w:rFonts w:ascii="Arial" w:hAnsi="Arial" w:cs="Arial"/>
          <w:color w:val="000000"/>
        </w:rPr>
        <w:t>细胞）（北京</w:t>
      </w:r>
      <w:proofErr w:type="gramStart"/>
      <w:r>
        <w:rPr>
          <w:rFonts w:ascii="Arial" w:hAnsi="Arial" w:cs="Arial"/>
          <w:color w:val="000000"/>
        </w:rPr>
        <w:t>科兴中维生物技术</w:t>
      </w:r>
      <w:proofErr w:type="gramEnd"/>
      <w:r>
        <w:rPr>
          <w:rFonts w:ascii="Arial" w:hAnsi="Arial" w:cs="Arial"/>
          <w:color w:val="000000"/>
        </w:rPr>
        <w:t>有限公司）、新型冠状病毒灭活疫苗（</w:t>
      </w:r>
      <w:r>
        <w:rPr>
          <w:rFonts w:ascii="Arial" w:hAnsi="Arial" w:cs="Arial"/>
          <w:color w:val="000000"/>
        </w:rPr>
        <w:t>Vero</w:t>
      </w:r>
      <w:r>
        <w:rPr>
          <w:rFonts w:ascii="Arial" w:hAnsi="Arial" w:cs="Arial"/>
          <w:color w:val="000000"/>
        </w:rPr>
        <w:t>细胞）（国药集团中国生物武汉生物制品研究所有限责任公司），适用于预防新型冠状病毒感染所致的疾病（</w:t>
      </w:r>
      <w:r>
        <w:rPr>
          <w:rFonts w:ascii="Arial" w:hAnsi="Arial" w:cs="Arial"/>
          <w:color w:val="000000"/>
        </w:rPr>
        <w:t>COVID-19</w:t>
      </w:r>
      <w:r>
        <w:rPr>
          <w:rFonts w:ascii="Arial" w:hAnsi="Arial" w:cs="Arial"/>
          <w:color w:val="000000"/>
        </w:rPr>
        <w:t>）。</w:t>
      </w:r>
    </w:p>
    <w:p w14:paraId="38C3ABFB"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lastRenderedPageBreak/>
        <w:t>3.</w:t>
      </w:r>
      <w:r>
        <w:rPr>
          <w:rFonts w:ascii="Arial" w:hAnsi="Arial" w:cs="Arial"/>
          <w:color w:val="000000"/>
        </w:rPr>
        <w:t>重组新型冠状病毒疫苗（</w:t>
      </w:r>
      <w:r>
        <w:rPr>
          <w:rFonts w:ascii="Arial" w:hAnsi="Arial" w:cs="Arial"/>
          <w:color w:val="000000"/>
        </w:rPr>
        <w:t>5</w:t>
      </w:r>
      <w:r>
        <w:rPr>
          <w:rFonts w:ascii="Arial" w:hAnsi="Arial" w:cs="Arial"/>
          <w:color w:val="000000"/>
        </w:rPr>
        <w:t>型腺病毒载体），为首家获批的国产腺病毒载体新冠病毒疫苗，适用于预防由新型冠状病毒感染引起的疾病（</w:t>
      </w:r>
      <w:r>
        <w:rPr>
          <w:rFonts w:ascii="Arial" w:hAnsi="Arial" w:cs="Arial"/>
          <w:color w:val="000000"/>
        </w:rPr>
        <w:t>COVID-19</w:t>
      </w:r>
      <w:r>
        <w:rPr>
          <w:rFonts w:ascii="Arial" w:hAnsi="Arial" w:cs="Arial"/>
          <w:color w:val="000000"/>
        </w:rPr>
        <w:t>）。</w:t>
      </w:r>
    </w:p>
    <w:p w14:paraId="45A986BD"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4-6.</w:t>
      </w:r>
      <w:r>
        <w:rPr>
          <w:rFonts w:ascii="Arial" w:hAnsi="Arial" w:cs="Arial"/>
          <w:color w:val="000000"/>
        </w:rPr>
        <w:t>清肺排毒颗粒、化湿败毒颗粒、宣肺败毒颗粒，即</w:t>
      </w:r>
      <w:r>
        <w:rPr>
          <w:rFonts w:ascii="Arial" w:hAnsi="Arial" w:cs="Arial"/>
          <w:color w:val="000000"/>
        </w:rPr>
        <w:t>“</w:t>
      </w:r>
      <w:r>
        <w:rPr>
          <w:rFonts w:ascii="Arial" w:hAnsi="Arial" w:cs="Arial"/>
          <w:color w:val="000000"/>
        </w:rPr>
        <w:t>三方</w:t>
      </w:r>
      <w:r>
        <w:rPr>
          <w:rFonts w:ascii="Arial" w:hAnsi="Arial" w:cs="Arial"/>
          <w:color w:val="000000"/>
        </w:rPr>
        <w:t>”</w:t>
      </w:r>
      <w:r>
        <w:rPr>
          <w:rFonts w:ascii="Arial" w:hAnsi="Arial" w:cs="Arial"/>
          <w:color w:val="000000"/>
        </w:rPr>
        <w:t>品种，为《新型冠状病毒肺炎诊疗方案（试行第九版）》推荐药物，清肺排毒颗粒用于感受寒湿疫毒所致的疫病，化湿败毒颗粒用于</w:t>
      </w:r>
      <w:proofErr w:type="gramStart"/>
      <w:r>
        <w:rPr>
          <w:rFonts w:ascii="Arial" w:hAnsi="Arial" w:cs="Arial"/>
          <w:color w:val="000000"/>
        </w:rPr>
        <w:t>湿毒侵肺</w:t>
      </w:r>
      <w:proofErr w:type="gramEnd"/>
      <w:r>
        <w:rPr>
          <w:rFonts w:ascii="Arial" w:hAnsi="Arial" w:cs="Arial"/>
          <w:color w:val="000000"/>
        </w:rPr>
        <w:t>所致的疫病，宣肺败毒颗粒用于</w:t>
      </w:r>
      <w:proofErr w:type="gramStart"/>
      <w:r>
        <w:rPr>
          <w:rFonts w:ascii="Arial" w:hAnsi="Arial" w:cs="Arial"/>
          <w:color w:val="000000"/>
        </w:rPr>
        <w:t>湿毒郁肺</w:t>
      </w:r>
      <w:proofErr w:type="gramEnd"/>
      <w:r>
        <w:rPr>
          <w:rFonts w:ascii="Arial" w:hAnsi="Arial" w:cs="Arial"/>
          <w:color w:val="000000"/>
        </w:rPr>
        <w:t>所致的疫病。</w:t>
      </w:r>
      <w:r>
        <w:rPr>
          <w:rFonts w:ascii="Arial" w:hAnsi="Arial" w:cs="Arial"/>
          <w:color w:val="000000"/>
        </w:rPr>
        <w:t>“</w:t>
      </w:r>
      <w:r>
        <w:rPr>
          <w:rFonts w:ascii="Arial" w:hAnsi="Arial" w:cs="Arial"/>
          <w:color w:val="000000"/>
        </w:rPr>
        <w:t>三方</w:t>
      </w:r>
      <w:r>
        <w:rPr>
          <w:rFonts w:ascii="Arial" w:hAnsi="Arial" w:cs="Arial"/>
          <w:color w:val="000000"/>
        </w:rPr>
        <w:t>”</w:t>
      </w:r>
      <w:r>
        <w:rPr>
          <w:rFonts w:ascii="Arial" w:hAnsi="Arial" w:cs="Arial"/>
          <w:color w:val="000000"/>
        </w:rPr>
        <w:t>品种均来源于古代经典名方，是新冠肺炎疫情暴发以来，在武汉抗</w:t>
      </w:r>
      <w:proofErr w:type="gramStart"/>
      <w:r>
        <w:rPr>
          <w:rFonts w:ascii="Arial" w:hAnsi="Arial" w:cs="Arial"/>
          <w:color w:val="000000"/>
        </w:rPr>
        <w:t>疫</w:t>
      </w:r>
      <w:proofErr w:type="gramEnd"/>
      <w:r>
        <w:rPr>
          <w:rFonts w:ascii="Arial" w:hAnsi="Arial" w:cs="Arial"/>
          <w:color w:val="000000"/>
        </w:rPr>
        <w:t>临床一线众多院士专家筛选出有效方药清肺排毒汤、化湿败毒方、宣肺败毒方的成果转化，也是《国家药监局关于发布〈中药注册分类及申报资料要求〉的通告》（</w:t>
      </w:r>
      <w:r>
        <w:rPr>
          <w:rFonts w:ascii="Arial" w:hAnsi="Arial" w:cs="Arial"/>
          <w:color w:val="000000"/>
        </w:rPr>
        <w:t>2020</w:t>
      </w:r>
      <w:r>
        <w:rPr>
          <w:rFonts w:ascii="Arial" w:hAnsi="Arial" w:cs="Arial"/>
          <w:color w:val="000000"/>
        </w:rPr>
        <w:t>年第</w:t>
      </w:r>
      <w:r>
        <w:rPr>
          <w:rFonts w:ascii="Arial" w:hAnsi="Arial" w:cs="Arial"/>
          <w:color w:val="000000"/>
        </w:rPr>
        <w:t>68</w:t>
      </w:r>
      <w:r>
        <w:rPr>
          <w:rFonts w:ascii="Arial" w:hAnsi="Arial" w:cs="Arial"/>
          <w:color w:val="000000"/>
        </w:rPr>
        <w:t>号）后首次按照</w:t>
      </w:r>
      <w:r>
        <w:rPr>
          <w:rFonts w:ascii="Arial" w:hAnsi="Arial" w:cs="Arial"/>
          <w:color w:val="000000"/>
        </w:rPr>
        <w:t>“</w:t>
      </w:r>
      <w:r>
        <w:rPr>
          <w:rFonts w:ascii="Arial" w:hAnsi="Arial" w:cs="Arial"/>
          <w:color w:val="000000"/>
        </w:rPr>
        <w:t>中药注册分类</w:t>
      </w:r>
      <w:r>
        <w:rPr>
          <w:rFonts w:ascii="Arial" w:hAnsi="Arial" w:cs="Arial"/>
          <w:color w:val="000000"/>
        </w:rPr>
        <w:t xml:space="preserve"> 3.2</w:t>
      </w:r>
      <w:r>
        <w:rPr>
          <w:rFonts w:ascii="Arial" w:hAnsi="Arial" w:cs="Arial"/>
          <w:color w:val="000000"/>
        </w:rPr>
        <w:t>类</w:t>
      </w:r>
      <w:r>
        <w:rPr>
          <w:rFonts w:ascii="Arial" w:hAnsi="Arial" w:cs="Arial"/>
          <w:color w:val="000000"/>
        </w:rPr>
        <w:t xml:space="preserve"> </w:t>
      </w:r>
      <w:r>
        <w:rPr>
          <w:rFonts w:ascii="Arial" w:hAnsi="Arial" w:cs="Arial"/>
          <w:color w:val="000000"/>
        </w:rPr>
        <w:t>其他来源于古代经典名方的中药复方制剂</w:t>
      </w:r>
      <w:r>
        <w:rPr>
          <w:rFonts w:ascii="Arial" w:hAnsi="Arial" w:cs="Arial"/>
          <w:color w:val="000000"/>
        </w:rPr>
        <w:t>”</w:t>
      </w:r>
      <w:proofErr w:type="gramStart"/>
      <w:r>
        <w:rPr>
          <w:rFonts w:ascii="Arial" w:hAnsi="Arial" w:cs="Arial"/>
          <w:color w:val="000000"/>
        </w:rPr>
        <w:t>审评审批</w:t>
      </w:r>
      <w:proofErr w:type="gramEnd"/>
      <w:r>
        <w:rPr>
          <w:rFonts w:ascii="Arial" w:hAnsi="Arial" w:cs="Arial"/>
          <w:color w:val="000000"/>
        </w:rPr>
        <w:t>的品种。</w:t>
      </w:r>
      <w:r>
        <w:rPr>
          <w:rFonts w:ascii="Arial" w:hAnsi="Arial" w:cs="Arial"/>
          <w:color w:val="000000"/>
        </w:rPr>
        <w:t>“</w:t>
      </w:r>
      <w:r>
        <w:rPr>
          <w:rFonts w:ascii="Arial" w:hAnsi="Arial" w:cs="Arial"/>
          <w:color w:val="000000"/>
        </w:rPr>
        <w:t>三方</w:t>
      </w:r>
      <w:r>
        <w:rPr>
          <w:rFonts w:ascii="Arial" w:hAnsi="Arial" w:cs="Arial"/>
          <w:color w:val="000000"/>
        </w:rPr>
        <w:t>”</w:t>
      </w:r>
      <w:r>
        <w:rPr>
          <w:rFonts w:ascii="Arial" w:hAnsi="Arial" w:cs="Arial"/>
          <w:color w:val="000000"/>
        </w:rPr>
        <w:t>品种的获批上市为新冠肺炎治疗提供了更多选择，充分发挥了中医药在疫情防控中的作用。</w:t>
      </w:r>
    </w:p>
    <w:p w14:paraId="13A2D03D"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7-8.</w:t>
      </w:r>
      <w:r>
        <w:rPr>
          <w:rFonts w:ascii="Arial" w:hAnsi="Arial" w:cs="Arial"/>
          <w:color w:val="000000"/>
        </w:rPr>
        <w:t>安</w:t>
      </w:r>
      <w:proofErr w:type="gramStart"/>
      <w:r>
        <w:rPr>
          <w:rFonts w:ascii="Arial" w:hAnsi="Arial" w:cs="Arial"/>
          <w:color w:val="000000"/>
        </w:rPr>
        <w:t>巴韦单</w:t>
      </w:r>
      <w:proofErr w:type="gramEnd"/>
      <w:r>
        <w:rPr>
          <w:rFonts w:ascii="Arial" w:hAnsi="Arial" w:cs="Arial"/>
          <w:color w:val="000000"/>
        </w:rPr>
        <w:t>抗注射液（</w:t>
      </w:r>
      <w:r>
        <w:rPr>
          <w:rFonts w:ascii="Arial" w:hAnsi="Arial" w:cs="Arial"/>
          <w:color w:val="000000"/>
        </w:rPr>
        <w:t>BRII-196</w:t>
      </w:r>
      <w:r>
        <w:rPr>
          <w:rFonts w:ascii="Arial" w:hAnsi="Arial" w:cs="Arial"/>
          <w:color w:val="000000"/>
        </w:rPr>
        <w:t>）、罗米司韦单抗注射液（</w:t>
      </w:r>
      <w:r>
        <w:rPr>
          <w:rFonts w:ascii="Arial" w:hAnsi="Arial" w:cs="Arial"/>
          <w:color w:val="000000"/>
        </w:rPr>
        <w:t>BRII-198</w:t>
      </w:r>
      <w:r>
        <w:rPr>
          <w:rFonts w:ascii="Arial" w:hAnsi="Arial" w:cs="Arial"/>
          <w:color w:val="000000"/>
        </w:rPr>
        <w:t>），为我国首家获</w:t>
      </w:r>
      <w:proofErr w:type="gramStart"/>
      <w:r>
        <w:rPr>
          <w:rFonts w:ascii="Arial" w:hAnsi="Arial" w:cs="Arial"/>
          <w:color w:val="000000"/>
        </w:rPr>
        <w:t>批拥有</w:t>
      </w:r>
      <w:proofErr w:type="gramEnd"/>
      <w:r>
        <w:rPr>
          <w:rFonts w:ascii="Arial" w:hAnsi="Arial" w:cs="Arial"/>
          <w:color w:val="000000"/>
        </w:rPr>
        <w:t>自主知识产权新冠病毒中和抗体联合治疗药物，上述两个药品可治疗新型冠状病毒肺炎（</w:t>
      </w:r>
      <w:r>
        <w:rPr>
          <w:rFonts w:ascii="Arial" w:hAnsi="Arial" w:cs="Arial"/>
          <w:color w:val="000000"/>
        </w:rPr>
        <w:t>COVID-19</w:t>
      </w:r>
      <w:r>
        <w:rPr>
          <w:rFonts w:ascii="Arial" w:hAnsi="Arial" w:cs="Arial"/>
          <w:color w:val="000000"/>
        </w:rPr>
        <w:t>），联合用于治疗轻型和普通型且伴有进展为重型（包括住院或死亡）高风险因素的成人和青少年（</w:t>
      </w:r>
      <w:r>
        <w:rPr>
          <w:rFonts w:ascii="Arial" w:hAnsi="Arial" w:cs="Arial"/>
          <w:color w:val="000000"/>
        </w:rPr>
        <w:t>12—17</w:t>
      </w:r>
      <w:r>
        <w:rPr>
          <w:rFonts w:ascii="Arial" w:hAnsi="Arial" w:cs="Arial"/>
          <w:color w:val="000000"/>
        </w:rPr>
        <w:t>岁，体重</w:t>
      </w:r>
      <w:r>
        <w:rPr>
          <w:rFonts w:ascii="Arial" w:hAnsi="Arial" w:cs="Arial"/>
          <w:color w:val="000000"/>
        </w:rPr>
        <w:t>≥40kg</w:t>
      </w:r>
      <w:r>
        <w:rPr>
          <w:rFonts w:ascii="Arial" w:hAnsi="Arial" w:cs="Arial"/>
          <w:color w:val="000000"/>
        </w:rPr>
        <w:t>）新型冠状病毒感染（</w:t>
      </w:r>
      <w:r>
        <w:rPr>
          <w:rFonts w:ascii="Arial" w:hAnsi="Arial" w:cs="Arial"/>
          <w:color w:val="000000"/>
        </w:rPr>
        <w:t>COVID-19</w:t>
      </w:r>
      <w:r>
        <w:rPr>
          <w:rFonts w:ascii="Arial" w:hAnsi="Arial" w:cs="Arial"/>
          <w:color w:val="000000"/>
        </w:rPr>
        <w:t>）患者，其中，青少年（</w:t>
      </w:r>
      <w:r>
        <w:rPr>
          <w:rFonts w:ascii="Arial" w:hAnsi="Arial" w:cs="Arial"/>
          <w:color w:val="000000"/>
        </w:rPr>
        <w:t>12—17</w:t>
      </w:r>
      <w:r>
        <w:rPr>
          <w:rFonts w:ascii="Arial" w:hAnsi="Arial" w:cs="Arial"/>
          <w:color w:val="000000"/>
        </w:rPr>
        <w:t>岁，体重</w:t>
      </w:r>
      <w:r>
        <w:rPr>
          <w:rFonts w:ascii="Arial" w:hAnsi="Arial" w:cs="Arial"/>
          <w:color w:val="000000"/>
        </w:rPr>
        <w:t>≥40kg</w:t>
      </w:r>
      <w:r>
        <w:rPr>
          <w:rFonts w:ascii="Arial" w:hAnsi="Arial" w:cs="Arial"/>
          <w:color w:val="000000"/>
        </w:rPr>
        <w:t>）适应症人群为附条件批准，其获批上市为新冠肺炎治疗提供了更多选择。</w:t>
      </w:r>
    </w:p>
    <w:p w14:paraId="681B63E3"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中药新药：</w:t>
      </w:r>
    </w:p>
    <w:p w14:paraId="7DD3F059"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9.</w:t>
      </w:r>
      <w:r>
        <w:rPr>
          <w:rFonts w:ascii="Arial" w:hAnsi="Arial" w:cs="Arial"/>
          <w:color w:val="000000"/>
        </w:rPr>
        <w:t>益气通窍丸，具有益气固表，散风通窍的功效，适用于治疗对季节性过敏性鼻炎中医辨证属肺脾气虚证。本品为黄芪、防风等</w:t>
      </w:r>
      <w:r>
        <w:rPr>
          <w:rFonts w:ascii="Arial" w:hAnsi="Arial" w:cs="Arial"/>
          <w:color w:val="000000"/>
        </w:rPr>
        <w:t>14</w:t>
      </w:r>
      <w:r>
        <w:rPr>
          <w:rFonts w:ascii="Arial" w:hAnsi="Arial" w:cs="Arial"/>
          <w:color w:val="000000"/>
        </w:rPr>
        <w:t>种药味组成的原</w:t>
      </w:r>
      <w:r>
        <w:rPr>
          <w:rFonts w:ascii="Arial" w:hAnsi="Arial" w:cs="Arial"/>
          <w:color w:val="000000"/>
        </w:rPr>
        <w:t>6</w:t>
      </w:r>
      <w:r>
        <w:rPr>
          <w:rFonts w:ascii="Arial" w:hAnsi="Arial" w:cs="Arial"/>
          <w:color w:val="000000"/>
        </w:rPr>
        <w:t>类中药新药复方制剂，在中医临床经验</w:t>
      </w:r>
      <w:proofErr w:type="gramStart"/>
      <w:r>
        <w:rPr>
          <w:rFonts w:ascii="Arial" w:hAnsi="Arial" w:cs="Arial"/>
          <w:color w:val="000000"/>
        </w:rPr>
        <w:t>方基础</w:t>
      </w:r>
      <w:proofErr w:type="gramEnd"/>
      <w:r>
        <w:rPr>
          <w:rFonts w:ascii="Arial" w:hAnsi="Arial" w:cs="Arial"/>
          <w:color w:val="000000"/>
        </w:rPr>
        <w:t>上进行研制，开展了随机、双盲、安慰剂平行对照、多中心临床试验，其获批上市为季节性过敏性鼻炎患者提供了一种新的治疗选择。</w:t>
      </w:r>
    </w:p>
    <w:p w14:paraId="46B89452"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10.</w:t>
      </w:r>
      <w:r>
        <w:rPr>
          <w:rFonts w:ascii="Arial" w:hAnsi="Arial" w:cs="Arial"/>
          <w:color w:val="000000"/>
        </w:rPr>
        <w:t>益肾养心安神片，功能主治为益肾、养心、安神，适用于治疗失眠症中医辨证属心血亏虚、肾精不足证，症见失眠、多梦、心悸、神疲乏力、健忘、头晕、腰膝酸软等，舌淡红苔薄白，脉沉细或细弱。</w:t>
      </w:r>
      <w:proofErr w:type="gramStart"/>
      <w:r>
        <w:rPr>
          <w:rFonts w:ascii="Arial" w:hAnsi="Arial" w:cs="Arial"/>
          <w:color w:val="000000"/>
        </w:rPr>
        <w:t>本品为炒酸枣</w:t>
      </w:r>
      <w:proofErr w:type="gramEnd"/>
      <w:r>
        <w:rPr>
          <w:rFonts w:ascii="Arial" w:hAnsi="Arial" w:cs="Arial"/>
          <w:color w:val="000000"/>
        </w:rPr>
        <w:t>仁、制何首乌等</w:t>
      </w:r>
      <w:r>
        <w:rPr>
          <w:rFonts w:ascii="Arial" w:hAnsi="Arial" w:cs="Arial"/>
          <w:color w:val="000000"/>
        </w:rPr>
        <w:t>10</w:t>
      </w:r>
      <w:r>
        <w:rPr>
          <w:rFonts w:ascii="Arial" w:hAnsi="Arial" w:cs="Arial"/>
          <w:color w:val="000000"/>
        </w:rPr>
        <w:t>种药味组成的原</w:t>
      </w:r>
      <w:r>
        <w:rPr>
          <w:rFonts w:ascii="Arial" w:hAnsi="Arial" w:cs="Arial"/>
          <w:color w:val="000000"/>
        </w:rPr>
        <w:t>6</w:t>
      </w:r>
      <w:r>
        <w:rPr>
          <w:rFonts w:ascii="Arial" w:hAnsi="Arial" w:cs="Arial"/>
          <w:color w:val="000000"/>
        </w:rPr>
        <w:t>类中药新药复方制剂，在中医临床经验</w:t>
      </w:r>
      <w:proofErr w:type="gramStart"/>
      <w:r>
        <w:rPr>
          <w:rFonts w:ascii="Arial" w:hAnsi="Arial" w:cs="Arial"/>
          <w:color w:val="000000"/>
        </w:rPr>
        <w:t>方基础</w:t>
      </w:r>
      <w:proofErr w:type="gramEnd"/>
      <w:r>
        <w:rPr>
          <w:rFonts w:ascii="Arial" w:hAnsi="Arial" w:cs="Arial"/>
          <w:color w:val="000000"/>
        </w:rPr>
        <w:t>上进行研制，开展了随机、双盲、安慰剂平行对照、多中心临床试验，其获批上市为失眠症患者提供了一种新的治疗选择。</w:t>
      </w:r>
    </w:p>
    <w:p w14:paraId="321EEFB9"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11.</w:t>
      </w:r>
      <w:r>
        <w:rPr>
          <w:rFonts w:ascii="Arial" w:hAnsi="Arial" w:cs="Arial"/>
          <w:color w:val="000000"/>
        </w:rPr>
        <w:t>银翘清热片，功能主治为辛凉解表，清热解毒，适用于治疗外感风热型普通感冒，症见发热、咽痛、恶风、鼻塞、流涕、头痛、全身酸痛、汗出、咳嗽、口干，舌红、脉数。本品为金银花、葛根等</w:t>
      </w:r>
      <w:r>
        <w:rPr>
          <w:rFonts w:ascii="Arial" w:hAnsi="Arial" w:cs="Arial"/>
          <w:color w:val="000000"/>
        </w:rPr>
        <w:t>9</w:t>
      </w:r>
      <w:r>
        <w:rPr>
          <w:rFonts w:ascii="Arial" w:hAnsi="Arial" w:cs="Arial"/>
          <w:color w:val="000000"/>
        </w:rPr>
        <w:t>种药味组成的</w:t>
      </w:r>
      <w:r>
        <w:rPr>
          <w:rFonts w:ascii="Arial" w:hAnsi="Arial" w:cs="Arial"/>
          <w:color w:val="000000"/>
        </w:rPr>
        <w:t>1.1</w:t>
      </w:r>
      <w:r>
        <w:rPr>
          <w:rFonts w:ascii="Arial" w:hAnsi="Arial" w:cs="Arial"/>
          <w:color w:val="000000"/>
        </w:rPr>
        <w:t>类中药创新药，在中医临床经验</w:t>
      </w:r>
      <w:proofErr w:type="gramStart"/>
      <w:r>
        <w:rPr>
          <w:rFonts w:ascii="Arial" w:hAnsi="Arial" w:cs="Arial"/>
          <w:color w:val="000000"/>
        </w:rPr>
        <w:t>方基础</w:t>
      </w:r>
      <w:proofErr w:type="gramEnd"/>
      <w:r>
        <w:rPr>
          <w:rFonts w:ascii="Arial" w:hAnsi="Arial" w:cs="Arial"/>
          <w:color w:val="000000"/>
        </w:rPr>
        <w:t>上进行研制，开展了多中心、随机、双盲、安慰剂</w:t>
      </w:r>
      <w:r>
        <w:rPr>
          <w:rFonts w:ascii="Arial" w:hAnsi="Arial" w:cs="Arial"/>
          <w:color w:val="000000"/>
        </w:rPr>
        <w:t>/</w:t>
      </w:r>
      <w:r>
        <w:rPr>
          <w:rFonts w:ascii="Arial" w:hAnsi="Arial" w:cs="Arial"/>
          <w:color w:val="000000"/>
        </w:rPr>
        <w:t>阳性药平行对照临床试验，其获批上市为外感风热型普通感冒患者提供了一种新的治疗选择。</w:t>
      </w:r>
    </w:p>
    <w:p w14:paraId="67DF4F31"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12.</w:t>
      </w:r>
      <w:proofErr w:type="gramStart"/>
      <w:r>
        <w:rPr>
          <w:rFonts w:ascii="Arial" w:hAnsi="Arial" w:cs="Arial"/>
          <w:color w:val="000000"/>
        </w:rPr>
        <w:t>玄七健</w:t>
      </w:r>
      <w:proofErr w:type="gramEnd"/>
      <w:r>
        <w:rPr>
          <w:rFonts w:ascii="Arial" w:hAnsi="Arial" w:cs="Arial"/>
          <w:color w:val="000000"/>
        </w:rPr>
        <w:t>骨片，具有活血舒筋，通脉止痛，补肾健骨的功效，适用于治疗轻中度</w:t>
      </w:r>
      <w:proofErr w:type="gramStart"/>
      <w:r>
        <w:rPr>
          <w:rFonts w:ascii="Arial" w:hAnsi="Arial" w:cs="Arial"/>
          <w:color w:val="000000"/>
        </w:rPr>
        <w:t>膝</w:t>
      </w:r>
      <w:proofErr w:type="gramEnd"/>
      <w:r>
        <w:rPr>
          <w:rFonts w:ascii="Arial" w:hAnsi="Arial" w:cs="Arial"/>
          <w:color w:val="000000"/>
        </w:rPr>
        <w:t>骨关节炎中医辨证属筋脉</w:t>
      </w:r>
      <w:proofErr w:type="gramStart"/>
      <w:r>
        <w:rPr>
          <w:rFonts w:ascii="Arial" w:hAnsi="Arial" w:cs="Arial"/>
          <w:color w:val="000000"/>
        </w:rPr>
        <w:t>瘀</w:t>
      </w:r>
      <w:proofErr w:type="gramEnd"/>
      <w:r>
        <w:rPr>
          <w:rFonts w:ascii="Arial" w:hAnsi="Arial" w:cs="Arial"/>
          <w:color w:val="000000"/>
        </w:rPr>
        <w:t>滞证的症状改善。本品为延胡索、全蝎等</w:t>
      </w:r>
      <w:r>
        <w:rPr>
          <w:rFonts w:ascii="Arial" w:hAnsi="Arial" w:cs="Arial"/>
          <w:color w:val="000000"/>
        </w:rPr>
        <w:t>11</w:t>
      </w:r>
      <w:r>
        <w:rPr>
          <w:rFonts w:ascii="Arial" w:hAnsi="Arial" w:cs="Arial"/>
          <w:color w:val="000000"/>
        </w:rPr>
        <w:t>种药味组成的</w:t>
      </w:r>
      <w:r>
        <w:rPr>
          <w:rFonts w:ascii="Arial" w:hAnsi="Arial" w:cs="Arial"/>
          <w:color w:val="000000"/>
        </w:rPr>
        <w:t>1.1</w:t>
      </w:r>
      <w:r>
        <w:rPr>
          <w:rFonts w:ascii="Arial" w:hAnsi="Arial" w:cs="Arial"/>
          <w:color w:val="000000"/>
        </w:rPr>
        <w:t>类中药创新药，基于中医临床经验</w:t>
      </w:r>
      <w:proofErr w:type="gramStart"/>
      <w:r>
        <w:rPr>
          <w:rFonts w:ascii="Arial" w:hAnsi="Arial" w:cs="Arial"/>
          <w:color w:val="000000"/>
        </w:rPr>
        <w:t>方基础</w:t>
      </w:r>
      <w:proofErr w:type="gramEnd"/>
      <w:r>
        <w:rPr>
          <w:rFonts w:ascii="Arial" w:hAnsi="Arial" w:cs="Arial"/>
          <w:color w:val="000000"/>
        </w:rPr>
        <w:t>上进行研制，通过开展随机、双盲、安慰剂平行对照、多中心临床试验，获得安全性、有效性证据，其获批上市将为患者提供一种新的治疗选择。</w:t>
      </w:r>
    </w:p>
    <w:p w14:paraId="7CEDF379"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lastRenderedPageBreak/>
        <w:t>13.</w:t>
      </w:r>
      <w:proofErr w:type="gramStart"/>
      <w:r>
        <w:rPr>
          <w:rFonts w:ascii="Arial" w:hAnsi="Arial" w:cs="Arial"/>
          <w:color w:val="000000"/>
        </w:rPr>
        <w:t>芪蛭</w:t>
      </w:r>
      <w:proofErr w:type="gramEnd"/>
      <w:r>
        <w:rPr>
          <w:rFonts w:ascii="Arial" w:hAnsi="Arial" w:cs="Arial"/>
          <w:color w:val="000000"/>
        </w:rPr>
        <w:t>益肾胶囊，具有益气养阴，化</w:t>
      </w:r>
      <w:proofErr w:type="gramStart"/>
      <w:r>
        <w:rPr>
          <w:rFonts w:ascii="Arial" w:hAnsi="Arial" w:cs="Arial"/>
          <w:color w:val="000000"/>
        </w:rPr>
        <w:t>瘀</w:t>
      </w:r>
      <w:proofErr w:type="gramEnd"/>
      <w:r>
        <w:rPr>
          <w:rFonts w:ascii="Arial" w:hAnsi="Arial" w:cs="Arial"/>
          <w:color w:val="000000"/>
        </w:rPr>
        <w:t>通络的功效，适用于治疗早期糖尿病肾病气阴两虚证。本品为黄芪、地黄等</w:t>
      </w:r>
      <w:r>
        <w:rPr>
          <w:rFonts w:ascii="Arial" w:hAnsi="Arial" w:cs="Arial"/>
          <w:color w:val="000000"/>
        </w:rPr>
        <w:t>10</w:t>
      </w:r>
      <w:r>
        <w:rPr>
          <w:rFonts w:ascii="Arial" w:hAnsi="Arial" w:cs="Arial"/>
          <w:color w:val="000000"/>
        </w:rPr>
        <w:t>种药味组成的</w:t>
      </w:r>
      <w:r>
        <w:rPr>
          <w:rFonts w:ascii="Arial" w:hAnsi="Arial" w:cs="Arial"/>
          <w:color w:val="000000"/>
        </w:rPr>
        <w:t>1.1</w:t>
      </w:r>
      <w:r>
        <w:rPr>
          <w:rFonts w:ascii="Arial" w:hAnsi="Arial" w:cs="Arial"/>
          <w:color w:val="000000"/>
        </w:rPr>
        <w:t>类中药创新药，基于中医临床经验</w:t>
      </w:r>
      <w:proofErr w:type="gramStart"/>
      <w:r>
        <w:rPr>
          <w:rFonts w:ascii="Arial" w:hAnsi="Arial" w:cs="Arial"/>
          <w:color w:val="000000"/>
        </w:rPr>
        <w:t>方基础</w:t>
      </w:r>
      <w:proofErr w:type="gramEnd"/>
      <w:r>
        <w:rPr>
          <w:rFonts w:ascii="Arial" w:hAnsi="Arial" w:cs="Arial"/>
          <w:color w:val="000000"/>
        </w:rPr>
        <w:t>上进行研制，通过开展随机、双盲、安慰剂平行对照、多中心临床试验，获得安全性、有效性证据，其获批上市将为患者提供新的治疗选择。</w:t>
      </w:r>
    </w:p>
    <w:p w14:paraId="4FA25FA5"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14.</w:t>
      </w:r>
      <w:proofErr w:type="gramStart"/>
      <w:r>
        <w:rPr>
          <w:rFonts w:ascii="Arial" w:hAnsi="Arial" w:cs="Arial"/>
          <w:color w:val="000000"/>
        </w:rPr>
        <w:t>坤心宁</w:t>
      </w:r>
      <w:proofErr w:type="gramEnd"/>
      <w:r>
        <w:rPr>
          <w:rFonts w:ascii="Arial" w:hAnsi="Arial" w:cs="Arial"/>
          <w:color w:val="000000"/>
        </w:rPr>
        <w:t>颗粒，具有温阳养阴，益肾平肝的功效，适用于治疗女性更年期综合征中医辨证属肾阴阳两虚证。本品为地黄、石决明等</w:t>
      </w:r>
      <w:r>
        <w:rPr>
          <w:rFonts w:ascii="Arial" w:hAnsi="Arial" w:cs="Arial"/>
          <w:color w:val="000000"/>
        </w:rPr>
        <w:t>7</w:t>
      </w:r>
      <w:r>
        <w:rPr>
          <w:rFonts w:ascii="Arial" w:hAnsi="Arial" w:cs="Arial"/>
          <w:color w:val="000000"/>
        </w:rPr>
        <w:t>种药味组成的</w:t>
      </w:r>
      <w:r>
        <w:rPr>
          <w:rFonts w:ascii="Arial" w:hAnsi="Arial" w:cs="Arial"/>
          <w:color w:val="000000"/>
        </w:rPr>
        <w:t>1.1</w:t>
      </w:r>
      <w:r>
        <w:rPr>
          <w:rFonts w:ascii="Arial" w:hAnsi="Arial" w:cs="Arial"/>
          <w:color w:val="000000"/>
        </w:rPr>
        <w:t>类中药创新药，基于中医临床经验</w:t>
      </w:r>
      <w:proofErr w:type="gramStart"/>
      <w:r>
        <w:rPr>
          <w:rFonts w:ascii="Arial" w:hAnsi="Arial" w:cs="Arial"/>
          <w:color w:val="000000"/>
        </w:rPr>
        <w:t>方基础</w:t>
      </w:r>
      <w:proofErr w:type="gramEnd"/>
      <w:r>
        <w:rPr>
          <w:rFonts w:ascii="Arial" w:hAnsi="Arial" w:cs="Arial"/>
          <w:color w:val="000000"/>
        </w:rPr>
        <w:t>上进行研制，通过开展随机、双盲、安慰剂平行对照、多中心临床试验，获得安全性、有效性证据，其获批上市将为患者提供新的治疗选择。</w:t>
      </w:r>
    </w:p>
    <w:p w14:paraId="233C0BFE"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15.</w:t>
      </w:r>
      <w:proofErr w:type="gramStart"/>
      <w:r>
        <w:rPr>
          <w:rFonts w:ascii="Arial" w:hAnsi="Arial" w:cs="Arial"/>
          <w:color w:val="000000"/>
        </w:rPr>
        <w:t>虎贞清风</w:t>
      </w:r>
      <w:proofErr w:type="gramEnd"/>
      <w:r>
        <w:rPr>
          <w:rFonts w:ascii="Arial" w:hAnsi="Arial" w:cs="Arial"/>
          <w:color w:val="000000"/>
        </w:rPr>
        <w:t>胶囊，具有清热利湿，化</w:t>
      </w:r>
      <w:proofErr w:type="gramStart"/>
      <w:r>
        <w:rPr>
          <w:rFonts w:ascii="Arial" w:hAnsi="Arial" w:cs="Arial"/>
          <w:color w:val="000000"/>
        </w:rPr>
        <w:t>瘀</w:t>
      </w:r>
      <w:proofErr w:type="gramEnd"/>
      <w:r>
        <w:rPr>
          <w:rFonts w:ascii="Arial" w:hAnsi="Arial" w:cs="Arial"/>
          <w:color w:val="000000"/>
        </w:rPr>
        <w:t>利浊，滋补肝肾的功效，适用于治疗轻中度急性痛风性关节炎中医辨证属湿热蕴结证。本品为虎杖、车前草等</w:t>
      </w:r>
      <w:r>
        <w:rPr>
          <w:rFonts w:ascii="Arial" w:hAnsi="Arial" w:cs="Arial"/>
          <w:color w:val="000000"/>
        </w:rPr>
        <w:t>4</w:t>
      </w:r>
      <w:r>
        <w:rPr>
          <w:rFonts w:ascii="Arial" w:hAnsi="Arial" w:cs="Arial"/>
          <w:color w:val="000000"/>
        </w:rPr>
        <w:t>种药味组成的</w:t>
      </w:r>
      <w:r>
        <w:rPr>
          <w:rFonts w:ascii="Arial" w:hAnsi="Arial" w:cs="Arial"/>
          <w:color w:val="000000"/>
        </w:rPr>
        <w:t>1.1</w:t>
      </w:r>
      <w:r>
        <w:rPr>
          <w:rFonts w:ascii="Arial" w:hAnsi="Arial" w:cs="Arial"/>
          <w:color w:val="000000"/>
        </w:rPr>
        <w:t>类中药创新药，在中医临床经验</w:t>
      </w:r>
      <w:proofErr w:type="gramStart"/>
      <w:r>
        <w:rPr>
          <w:rFonts w:ascii="Arial" w:hAnsi="Arial" w:cs="Arial"/>
          <w:color w:val="000000"/>
        </w:rPr>
        <w:t>方基础</w:t>
      </w:r>
      <w:proofErr w:type="gramEnd"/>
      <w:r>
        <w:rPr>
          <w:rFonts w:ascii="Arial" w:hAnsi="Arial" w:cs="Arial"/>
          <w:color w:val="000000"/>
        </w:rPr>
        <w:t>上进行研制，开展了随机、双盲、安慰剂平行对照、多中心临床试验，获得安全性、有效性证据，其获批上市将为患者提供新的治疗选择。</w:t>
      </w:r>
    </w:p>
    <w:p w14:paraId="51A4DAF3"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16.</w:t>
      </w:r>
      <w:r>
        <w:rPr>
          <w:rFonts w:ascii="Arial" w:hAnsi="Arial" w:cs="Arial"/>
          <w:color w:val="000000"/>
        </w:rPr>
        <w:t>解郁除烦胶囊，具有解郁化痰、清热除烦的功效，适用于治疗轻、中度抑郁症中医辨证属气郁痰阻、郁火内扰证。本品种为栀子、姜厚朴等</w:t>
      </w:r>
      <w:r>
        <w:rPr>
          <w:rFonts w:ascii="Arial" w:hAnsi="Arial" w:cs="Arial"/>
          <w:color w:val="000000"/>
        </w:rPr>
        <w:t>8</w:t>
      </w:r>
      <w:r>
        <w:rPr>
          <w:rFonts w:ascii="Arial" w:hAnsi="Arial" w:cs="Arial"/>
          <w:color w:val="000000"/>
        </w:rPr>
        <w:t>种药味组成的</w:t>
      </w:r>
      <w:r>
        <w:rPr>
          <w:rFonts w:ascii="Arial" w:hAnsi="Arial" w:cs="Arial"/>
          <w:color w:val="000000"/>
        </w:rPr>
        <w:t>1.1</w:t>
      </w:r>
      <w:r>
        <w:rPr>
          <w:rFonts w:ascii="Arial" w:hAnsi="Arial" w:cs="Arial"/>
          <w:color w:val="000000"/>
        </w:rPr>
        <w:t>类中药创新药，在中医临床经验</w:t>
      </w:r>
      <w:proofErr w:type="gramStart"/>
      <w:r>
        <w:rPr>
          <w:rFonts w:ascii="Arial" w:hAnsi="Arial" w:cs="Arial"/>
          <w:color w:val="000000"/>
        </w:rPr>
        <w:t>方基础</w:t>
      </w:r>
      <w:proofErr w:type="gramEnd"/>
      <w:r>
        <w:rPr>
          <w:rFonts w:ascii="Arial" w:hAnsi="Arial" w:cs="Arial"/>
          <w:color w:val="000000"/>
        </w:rPr>
        <w:t>上进行研制，处方根据中医经典著作《金匮要略》记载的半夏厚朴汤和《伤寒论》记载的栀子厚朴汤化裁而来，开展了随机、双盲、阳性对照药（化学药品）、安慰剂平行对照、多中心临床试验，获得安全性、有效性证据，其获批上市将为患者提供新的治疗选择。</w:t>
      </w:r>
    </w:p>
    <w:p w14:paraId="3C7087A6"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17.</w:t>
      </w:r>
      <w:r>
        <w:rPr>
          <w:rFonts w:ascii="Arial" w:hAnsi="Arial" w:cs="Arial"/>
          <w:color w:val="000000"/>
        </w:rPr>
        <w:t>七</w:t>
      </w:r>
      <w:proofErr w:type="gramStart"/>
      <w:r>
        <w:rPr>
          <w:rFonts w:ascii="Arial" w:hAnsi="Arial" w:cs="Arial"/>
          <w:color w:val="000000"/>
        </w:rPr>
        <w:t>蕊</w:t>
      </w:r>
      <w:proofErr w:type="gramEnd"/>
      <w:r>
        <w:rPr>
          <w:rFonts w:ascii="Arial" w:hAnsi="Arial" w:cs="Arial"/>
          <w:color w:val="000000"/>
        </w:rPr>
        <w:t>胃舒胶囊，具有活血化瘀，燥湿止痛的功效，适用于治疗轻中度慢性非萎缩性胃炎伴糜烂湿热</w:t>
      </w:r>
      <w:proofErr w:type="gramStart"/>
      <w:r>
        <w:rPr>
          <w:rFonts w:ascii="Arial" w:hAnsi="Arial" w:cs="Arial"/>
          <w:color w:val="000000"/>
        </w:rPr>
        <w:t>瘀</w:t>
      </w:r>
      <w:proofErr w:type="gramEnd"/>
      <w:r>
        <w:rPr>
          <w:rFonts w:ascii="Arial" w:hAnsi="Arial" w:cs="Arial"/>
          <w:color w:val="000000"/>
        </w:rPr>
        <w:t>阻证所致的胃脘疼痛。本品为三七、枯矾等</w:t>
      </w:r>
      <w:r>
        <w:rPr>
          <w:rFonts w:ascii="Arial" w:hAnsi="Arial" w:cs="Arial"/>
          <w:color w:val="000000"/>
        </w:rPr>
        <w:t>4</w:t>
      </w:r>
      <w:r>
        <w:rPr>
          <w:rFonts w:ascii="Arial" w:hAnsi="Arial" w:cs="Arial"/>
          <w:color w:val="000000"/>
        </w:rPr>
        <w:t>种药味组成的</w:t>
      </w:r>
      <w:r>
        <w:rPr>
          <w:rFonts w:ascii="Arial" w:hAnsi="Arial" w:cs="Arial"/>
          <w:color w:val="000000"/>
        </w:rPr>
        <w:t>1.1</w:t>
      </w:r>
      <w:r>
        <w:rPr>
          <w:rFonts w:ascii="Arial" w:hAnsi="Arial" w:cs="Arial"/>
          <w:color w:val="000000"/>
        </w:rPr>
        <w:t>类中药创新药，在医疗机构制剂基础上进行研制，开展了随机、双盲、阳性药平行对照、多中心临床试验，其获批上市为慢性胃炎患者提供了新的治疗选择。</w:t>
      </w:r>
    </w:p>
    <w:p w14:paraId="4410D04F"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18.</w:t>
      </w:r>
      <w:r>
        <w:rPr>
          <w:rFonts w:ascii="Arial" w:hAnsi="Arial" w:cs="Arial"/>
          <w:color w:val="000000"/>
        </w:rPr>
        <w:t>淫羊</w:t>
      </w:r>
      <w:proofErr w:type="gramStart"/>
      <w:r>
        <w:rPr>
          <w:rFonts w:ascii="Arial" w:hAnsi="Arial" w:cs="Arial"/>
          <w:color w:val="000000"/>
        </w:rPr>
        <w:t>藿素软</w:t>
      </w:r>
      <w:proofErr w:type="gramEnd"/>
      <w:r>
        <w:rPr>
          <w:rFonts w:ascii="Arial" w:hAnsi="Arial" w:cs="Arial"/>
          <w:color w:val="000000"/>
        </w:rPr>
        <w:t>胶囊，适用于治疗不适合或患者拒绝接受标准治疗、且</w:t>
      </w:r>
      <w:proofErr w:type="gramStart"/>
      <w:r>
        <w:rPr>
          <w:rFonts w:ascii="Arial" w:hAnsi="Arial" w:cs="Arial"/>
          <w:color w:val="000000"/>
        </w:rPr>
        <w:t>既往未</w:t>
      </w:r>
      <w:proofErr w:type="gramEnd"/>
      <w:r>
        <w:rPr>
          <w:rFonts w:ascii="Arial" w:hAnsi="Arial" w:cs="Arial"/>
          <w:color w:val="000000"/>
        </w:rPr>
        <w:t>接受过全身系统性治疗的、不可切除的肝细胞癌，患者外周血复合标志</w:t>
      </w:r>
      <w:proofErr w:type="gramStart"/>
      <w:r>
        <w:rPr>
          <w:rFonts w:ascii="Arial" w:hAnsi="Arial" w:cs="Arial"/>
          <w:color w:val="000000"/>
        </w:rPr>
        <w:t>物满足</w:t>
      </w:r>
      <w:proofErr w:type="gramEnd"/>
      <w:r>
        <w:rPr>
          <w:rFonts w:ascii="Arial" w:hAnsi="Arial" w:cs="Arial"/>
          <w:color w:val="000000"/>
        </w:rPr>
        <w:t>以下检测指标的至少两项：</w:t>
      </w:r>
      <w:r>
        <w:rPr>
          <w:rFonts w:ascii="Arial" w:hAnsi="Arial" w:cs="Arial"/>
          <w:color w:val="000000"/>
        </w:rPr>
        <w:t>AFP≥400 ng/mL</w:t>
      </w:r>
      <w:r>
        <w:rPr>
          <w:rFonts w:ascii="Arial" w:hAnsi="Arial" w:cs="Arial"/>
          <w:color w:val="000000"/>
        </w:rPr>
        <w:t>；</w:t>
      </w:r>
      <w:r>
        <w:rPr>
          <w:rFonts w:ascii="Arial" w:hAnsi="Arial" w:cs="Arial"/>
          <w:color w:val="000000"/>
        </w:rPr>
        <w:t>TNF-α&lt;2.5pg/mL</w:t>
      </w:r>
      <w:r>
        <w:rPr>
          <w:rFonts w:ascii="Arial" w:hAnsi="Arial" w:cs="Arial"/>
          <w:color w:val="000000"/>
        </w:rPr>
        <w:t>；</w:t>
      </w:r>
      <w:r>
        <w:rPr>
          <w:rFonts w:ascii="Arial" w:hAnsi="Arial" w:cs="Arial"/>
          <w:color w:val="000000"/>
        </w:rPr>
        <w:t>IFN-γ≥7.0pg/mL</w:t>
      </w:r>
      <w:r>
        <w:rPr>
          <w:rFonts w:ascii="Arial" w:hAnsi="Arial" w:cs="Arial"/>
          <w:color w:val="000000"/>
        </w:rPr>
        <w:t>。本品为从中药材淫羊</w:t>
      </w:r>
      <w:proofErr w:type="gramStart"/>
      <w:r>
        <w:rPr>
          <w:rFonts w:ascii="Arial" w:hAnsi="Arial" w:cs="Arial"/>
          <w:color w:val="000000"/>
        </w:rPr>
        <w:t>藿</w:t>
      </w:r>
      <w:proofErr w:type="gramEnd"/>
      <w:r>
        <w:rPr>
          <w:rFonts w:ascii="Arial" w:hAnsi="Arial" w:cs="Arial"/>
          <w:color w:val="000000"/>
        </w:rPr>
        <w:t>中提取制成的</w:t>
      </w:r>
      <w:r>
        <w:rPr>
          <w:rFonts w:ascii="Arial" w:hAnsi="Arial" w:cs="Arial"/>
          <w:color w:val="000000"/>
        </w:rPr>
        <w:t>1.2</w:t>
      </w:r>
      <w:r>
        <w:rPr>
          <w:rFonts w:ascii="Arial" w:hAnsi="Arial" w:cs="Arial"/>
          <w:color w:val="000000"/>
        </w:rPr>
        <w:t>类中药创新药，其获批上市为肝细胞癌患者提供了新的治疗选择。</w:t>
      </w:r>
    </w:p>
    <w:p w14:paraId="54143AD8"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罕见病药物：</w:t>
      </w:r>
    </w:p>
    <w:p w14:paraId="272249A3"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19.</w:t>
      </w:r>
      <w:r>
        <w:rPr>
          <w:rFonts w:ascii="Arial" w:hAnsi="Arial" w:cs="Arial"/>
          <w:color w:val="000000"/>
        </w:rPr>
        <w:t>布</w:t>
      </w:r>
      <w:proofErr w:type="gramStart"/>
      <w:r>
        <w:rPr>
          <w:rFonts w:ascii="Arial" w:hAnsi="Arial" w:cs="Arial"/>
          <w:color w:val="000000"/>
        </w:rPr>
        <w:t>罗索尤单抗</w:t>
      </w:r>
      <w:proofErr w:type="gramEnd"/>
      <w:r>
        <w:rPr>
          <w:rFonts w:ascii="Arial" w:hAnsi="Arial" w:cs="Arial"/>
          <w:color w:val="000000"/>
        </w:rPr>
        <w:t>注射液，适用于治疗成人和</w:t>
      </w:r>
      <w:r>
        <w:rPr>
          <w:rFonts w:ascii="Arial" w:hAnsi="Arial" w:cs="Arial"/>
          <w:color w:val="000000"/>
        </w:rPr>
        <w:t>1</w:t>
      </w:r>
      <w:r>
        <w:rPr>
          <w:rFonts w:ascii="Arial" w:hAnsi="Arial" w:cs="Arial"/>
          <w:color w:val="000000"/>
        </w:rPr>
        <w:t>岁以上儿童患者的</w:t>
      </w:r>
      <w:r>
        <w:rPr>
          <w:rFonts w:ascii="Arial" w:hAnsi="Arial" w:cs="Arial"/>
          <w:color w:val="000000"/>
        </w:rPr>
        <w:t>X</w:t>
      </w:r>
      <w:r>
        <w:rPr>
          <w:rFonts w:ascii="Arial" w:hAnsi="Arial" w:cs="Arial"/>
          <w:color w:val="000000"/>
        </w:rPr>
        <w:t>连锁低磷血症（</w:t>
      </w:r>
      <w:r>
        <w:rPr>
          <w:rFonts w:ascii="Arial" w:hAnsi="Arial" w:cs="Arial"/>
          <w:color w:val="000000"/>
        </w:rPr>
        <w:t>XLH</w:t>
      </w:r>
      <w:r>
        <w:rPr>
          <w:rFonts w:ascii="Arial" w:hAnsi="Arial" w:cs="Arial"/>
          <w:color w:val="000000"/>
        </w:rPr>
        <w:t>）。</w:t>
      </w:r>
      <w:r>
        <w:rPr>
          <w:rFonts w:ascii="Arial" w:hAnsi="Arial" w:cs="Arial"/>
          <w:color w:val="000000"/>
        </w:rPr>
        <w:t>X</w:t>
      </w:r>
      <w:r>
        <w:rPr>
          <w:rFonts w:ascii="Arial" w:hAnsi="Arial" w:cs="Arial"/>
          <w:color w:val="000000"/>
        </w:rPr>
        <w:t>连锁低磷血症属罕见病，目前尚无有效治疗药物。本品种属临床急需境外新药名单品种，为以成纤维细胞生长因子</w:t>
      </w:r>
      <w:r>
        <w:rPr>
          <w:rFonts w:ascii="Arial" w:hAnsi="Arial" w:cs="Arial"/>
          <w:color w:val="000000"/>
        </w:rPr>
        <w:t>23</w:t>
      </w:r>
      <w:r>
        <w:rPr>
          <w:rFonts w:ascii="Arial" w:hAnsi="Arial" w:cs="Arial"/>
          <w:color w:val="000000"/>
        </w:rPr>
        <w:t>（</w:t>
      </w:r>
      <w:r>
        <w:rPr>
          <w:rFonts w:ascii="Arial" w:hAnsi="Arial" w:cs="Arial"/>
          <w:color w:val="000000"/>
        </w:rPr>
        <w:t>FGF23</w:t>
      </w:r>
      <w:r>
        <w:rPr>
          <w:rFonts w:ascii="Arial" w:hAnsi="Arial" w:cs="Arial"/>
          <w:color w:val="000000"/>
        </w:rPr>
        <w:t>）抗原为靶点的一种重组全人源</w:t>
      </w:r>
      <w:r>
        <w:rPr>
          <w:rFonts w:ascii="Arial" w:hAnsi="Arial" w:cs="Arial"/>
          <w:color w:val="000000"/>
        </w:rPr>
        <w:t>IgG1</w:t>
      </w:r>
      <w:r>
        <w:rPr>
          <w:rFonts w:ascii="Arial" w:hAnsi="Arial" w:cs="Arial"/>
          <w:color w:val="000000"/>
        </w:rPr>
        <w:t>单克隆抗体，可结合并抑制</w:t>
      </w:r>
      <w:r>
        <w:rPr>
          <w:rFonts w:ascii="Arial" w:hAnsi="Arial" w:cs="Arial"/>
          <w:color w:val="000000"/>
        </w:rPr>
        <w:t>FGF23</w:t>
      </w:r>
      <w:r>
        <w:rPr>
          <w:rFonts w:ascii="Arial" w:hAnsi="Arial" w:cs="Arial"/>
          <w:color w:val="000000"/>
        </w:rPr>
        <w:t>活性从而使血清磷水平增加，其获批上市为患者提供了新的治疗选择。</w:t>
      </w:r>
    </w:p>
    <w:p w14:paraId="696FAB88"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w:t>
      </w:r>
      <w:r>
        <w:rPr>
          <w:rFonts w:ascii="Arial" w:hAnsi="Arial" w:cs="Arial"/>
          <w:color w:val="000000"/>
        </w:rPr>
        <w:t>醋酸艾替班</w:t>
      </w:r>
      <w:proofErr w:type="gramStart"/>
      <w:r>
        <w:rPr>
          <w:rFonts w:ascii="Arial" w:hAnsi="Arial" w:cs="Arial"/>
          <w:color w:val="000000"/>
        </w:rPr>
        <w:t>特</w:t>
      </w:r>
      <w:proofErr w:type="gramEnd"/>
      <w:r>
        <w:rPr>
          <w:rFonts w:ascii="Arial" w:hAnsi="Arial" w:cs="Arial"/>
          <w:color w:val="000000"/>
        </w:rPr>
        <w:t>注射液，适用于治疗成人、青少年和</w:t>
      </w:r>
      <w:r>
        <w:rPr>
          <w:rFonts w:ascii="Arial" w:hAnsi="Arial" w:cs="Arial"/>
          <w:color w:val="000000"/>
        </w:rPr>
        <w:t>≥2</w:t>
      </w:r>
      <w:r>
        <w:rPr>
          <w:rFonts w:ascii="Arial" w:hAnsi="Arial" w:cs="Arial"/>
          <w:color w:val="000000"/>
        </w:rPr>
        <w:t>岁儿童的遗传性血管性水肿急性发作。遗传性血管性水肿属罕见病，近半数患者会出现上呼吸道黏膜水肿，引发窒息进而危及生命，已被纳入国家卫生健康委员会等五部门联合公布的《第一批罕见病目录》。本品种属临床急需境外新药名单品种，为</w:t>
      </w:r>
      <w:r>
        <w:rPr>
          <w:rFonts w:ascii="Arial" w:hAnsi="Arial" w:cs="Arial"/>
          <w:color w:val="000000"/>
        </w:rPr>
        <w:lastRenderedPageBreak/>
        <w:t>缓激肽</w:t>
      </w:r>
      <w:r>
        <w:rPr>
          <w:rFonts w:ascii="Arial" w:hAnsi="Arial" w:cs="Arial"/>
          <w:color w:val="000000"/>
        </w:rPr>
        <w:t>B2</w:t>
      </w:r>
      <w:r>
        <w:rPr>
          <w:rFonts w:ascii="Arial" w:hAnsi="Arial" w:cs="Arial"/>
          <w:color w:val="000000"/>
        </w:rPr>
        <w:t>受体的竞争性拮抗剂，其获批上市可为我国遗传性血管性水肿患者的预防发作提供安全有效的药物。</w:t>
      </w:r>
    </w:p>
    <w:p w14:paraId="7C147EE2"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21.</w:t>
      </w:r>
      <w:r>
        <w:rPr>
          <w:rFonts w:ascii="Arial" w:hAnsi="Arial" w:cs="Arial"/>
          <w:color w:val="000000"/>
        </w:rPr>
        <w:t>注射</w:t>
      </w:r>
      <w:proofErr w:type="gramStart"/>
      <w:r>
        <w:rPr>
          <w:rFonts w:ascii="Arial" w:hAnsi="Arial" w:cs="Arial"/>
          <w:color w:val="000000"/>
        </w:rPr>
        <w:t>用艾诺凝血</w:t>
      </w:r>
      <w:proofErr w:type="gramEnd"/>
      <w:r>
        <w:rPr>
          <w:rFonts w:ascii="Arial" w:hAnsi="Arial" w:cs="Arial"/>
          <w:color w:val="000000"/>
        </w:rPr>
        <w:t>素</w:t>
      </w:r>
      <w:r>
        <w:rPr>
          <w:rFonts w:ascii="Arial" w:hAnsi="Arial" w:cs="Arial"/>
          <w:color w:val="000000"/>
        </w:rPr>
        <w:t>α</w:t>
      </w:r>
      <w:r>
        <w:rPr>
          <w:rFonts w:ascii="Arial" w:hAnsi="Arial" w:cs="Arial"/>
          <w:color w:val="000000"/>
        </w:rPr>
        <w:t>，适用于成人和儿童</w:t>
      </w:r>
      <w:r>
        <w:rPr>
          <w:rFonts w:ascii="Arial" w:hAnsi="Arial" w:cs="Arial"/>
          <w:color w:val="000000"/>
        </w:rPr>
        <w:t>B</w:t>
      </w:r>
      <w:r>
        <w:rPr>
          <w:rFonts w:ascii="Arial" w:hAnsi="Arial" w:cs="Arial"/>
          <w:color w:val="000000"/>
        </w:rPr>
        <w:t>型血友病（先天性</w:t>
      </w:r>
      <w:r>
        <w:rPr>
          <w:rFonts w:ascii="Arial" w:hAnsi="Arial" w:cs="Arial"/>
          <w:color w:val="000000"/>
        </w:rPr>
        <w:t>IX</w:t>
      </w:r>
      <w:r>
        <w:rPr>
          <w:rFonts w:ascii="Arial" w:hAnsi="Arial" w:cs="Arial"/>
          <w:color w:val="000000"/>
        </w:rPr>
        <w:t>因子缺乏）患者的以下治疗：按需治疗以及控制出血事件；</w:t>
      </w:r>
      <w:proofErr w:type="gramStart"/>
      <w:r>
        <w:rPr>
          <w:rFonts w:ascii="Arial" w:hAnsi="Arial" w:cs="Arial"/>
          <w:color w:val="000000"/>
        </w:rPr>
        <w:t>围手术期</w:t>
      </w:r>
      <w:proofErr w:type="gramEnd"/>
      <w:r>
        <w:rPr>
          <w:rFonts w:ascii="Arial" w:hAnsi="Arial" w:cs="Arial"/>
          <w:color w:val="000000"/>
        </w:rPr>
        <w:t>的出血管理；常规预防，以降低出血事件的发生频率。血友病</w:t>
      </w:r>
      <w:r>
        <w:rPr>
          <w:rFonts w:ascii="Arial" w:hAnsi="Arial" w:cs="Arial"/>
          <w:color w:val="000000"/>
        </w:rPr>
        <w:t>B</w:t>
      </w:r>
      <w:r>
        <w:rPr>
          <w:rFonts w:ascii="Arial" w:hAnsi="Arial" w:cs="Arial"/>
          <w:color w:val="000000"/>
        </w:rPr>
        <w:t>属遗传性、出血性罕见病，目前国内尚无长效重组人凝血因子</w:t>
      </w:r>
      <w:r>
        <w:rPr>
          <w:rFonts w:hint="eastAsia"/>
          <w:color w:val="000000"/>
        </w:rPr>
        <w:t>Ⅸ</w:t>
      </w:r>
      <w:r>
        <w:rPr>
          <w:rFonts w:ascii="Arial" w:hAnsi="Arial" w:cs="Arial"/>
          <w:color w:val="000000"/>
        </w:rPr>
        <w:t>进口或上市。本品种属临床急需境外新药名单品种，为首个在国内申报进口的长效重组人凝血因子</w:t>
      </w:r>
      <w:r>
        <w:rPr>
          <w:rFonts w:ascii="Arial" w:hAnsi="Arial" w:cs="Arial"/>
          <w:color w:val="000000"/>
        </w:rPr>
        <w:t>IX</w:t>
      </w:r>
      <w:r>
        <w:rPr>
          <w:rFonts w:ascii="Arial" w:hAnsi="Arial" w:cs="Arial"/>
          <w:color w:val="000000"/>
        </w:rPr>
        <w:t>产品，其获批上市为患者提供了新的治疗选择。</w:t>
      </w:r>
    </w:p>
    <w:p w14:paraId="39549552"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22.</w:t>
      </w:r>
      <w:r>
        <w:rPr>
          <w:rFonts w:ascii="Arial" w:hAnsi="Arial" w:cs="Arial"/>
          <w:color w:val="000000"/>
        </w:rPr>
        <w:t>注射</w:t>
      </w:r>
      <w:proofErr w:type="gramStart"/>
      <w:r>
        <w:rPr>
          <w:rFonts w:ascii="Arial" w:hAnsi="Arial" w:cs="Arial"/>
          <w:color w:val="000000"/>
        </w:rPr>
        <w:t>用司妥昔单</w:t>
      </w:r>
      <w:proofErr w:type="gramEnd"/>
      <w:r>
        <w:rPr>
          <w:rFonts w:ascii="Arial" w:hAnsi="Arial" w:cs="Arial"/>
          <w:color w:val="000000"/>
        </w:rPr>
        <w:t>抗，适用于治疗人体免疫缺陷病毒（</w:t>
      </w:r>
      <w:r>
        <w:rPr>
          <w:rFonts w:ascii="Arial" w:hAnsi="Arial" w:cs="Arial"/>
          <w:color w:val="000000"/>
        </w:rPr>
        <w:t>HIV</w:t>
      </w:r>
      <w:r>
        <w:rPr>
          <w:rFonts w:ascii="Arial" w:hAnsi="Arial" w:cs="Arial"/>
          <w:color w:val="000000"/>
        </w:rPr>
        <w:t>）阴性和人疱疹病毒</w:t>
      </w:r>
      <w:r>
        <w:rPr>
          <w:rFonts w:ascii="Arial" w:hAnsi="Arial" w:cs="Arial"/>
          <w:color w:val="000000"/>
        </w:rPr>
        <w:t>8</w:t>
      </w:r>
      <w:r>
        <w:rPr>
          <w:rFonts w:ascii="Arial" w:hAnsi="Arial" w:cs="Arial"/>
          <w:color w:val="000000"/>
        </w:rPr>
        <w:t>型（</w:t>
      </w:r>
      <w:r>
        <w:rPr>
          <w:rFonts w:ascii="Arial" w:hAnsi="Arial" w:cs="Arial"/>
          <w:color w:val="000000"/>
        </w:rPr>
        <w:t>HHV-8</w:t>
      </w:r>
      <w:r>
        <w:rPr>
          <w:rFonts w:ascii="Arial" w:hAnsi="Arial" w:cs="Arial"/>
          <w:color w:val="000000"/>
        </w:rPr>
        <w:t>）阴性的多中心卡斯特曼病（</w:t>
      </w:r>
      <w:r>
        <w:rPr>
          <w:rFonts w:ascii="Arial" w:hAnsi="Arial" w:cs="Arial"/>
          <w:color w:val="000000"/>
        </w:rPr>
        <w:t>MCD</w:t>
      </w:r>
      <w:r>
        <w:rPr>
          <w:rFonts w:ascii="Arial" w:hAnsi="Arial" w:cs="Arial"/>
          <w:color w:val="000000"/>
        </w:rPr>
        <w:t>）成人患者。</w:t>
      </w:r>
      <w:r>
        <w:rPr>
          <w:rFonts w:ascii="Arial" w:hAnsi="Arial" w:cs="Arial"/>
          <w:color w:val="000000"/>
        </w:rPr>
        <w:t>MCD</w:t>
      </w:r>
      <w:r>
        <w:rPr>
          <w:rFonts w:ascii="Arial" w:hAnsi="Arial" w:cs="Arial"/>
          <w:color w:val="000000"/>
        </w:rPr>
        <w:t>是一种以淋巴组织生长为特征的罕见病，多数患者出现多器官损害且预后差，部分患者会转化为恶性淋巴瘤，已被纳入国家卫生健康委员会等五部门联合公布的《第一批罕见病目录》。本品种属临床急需境外新药名单品种，其获批上市为患者提供了治疗选择。</w:t>
      </w:r>
    </w:p>
    <w:p w14:paraId="7CF12FF2"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23.</w:t>
      </w:r>
      <w:r>
        <w:rPr>
          <w:rFonts w:ascii="Arial" w:hAnsi="Arial" w:cs="Arial"/>
          <w:color w:val="000000"/>
        </w:rPr>
        <w:t>奥</w:t>
      </w:r>
      <w:proofErr w:type="gramStart"/>
      <w:r>
        <w:rPr>
          <w:rFonts w:ascii="Arial" w:hAnsi="Arial" w:cs="Arial"/>
          <w:color w:val="000000"/>
        </w:rPr>
        <w:t>法妥木单</w:t>
      </w:r>
      <w:proofErr w:type="gramEnd"/>
      <w:r>
        <w:rPr>
          <w:rFonts w:ascii="Arial" w:hAnsi="Arial" w:cs="Arial"/>
          <w:color w:val="000000"/>
        </w:rPr>
        <w:t>抗注射液，适用于治疗成人复发型多发性硬化（</w:t>
      </w:r>
      <w:r>
        <w:rPr>
          <w:rFonts w:ascii="Arial" w:hAnsi="Arial" w:cs="Arial"/>
          <w:color w:val="000000"/>
        </w:rPr>
        <w:t>RMS</w:t>
      </w:r>
      <w:r>
        <w:rPr>
          <w:rFonts w:ascii="Arial" w:hAnsi="Arial" w:cs="Arial"/>
          <w:color w:val="000000"/>
        </w:rPr>
        <w:t>），包括临床孤立综合征、复发缓解型多发性硬化和活动性继</w:t>
      </w:r>
      <w:proofErr w:type="gramStart"/>
      <w:r>
        <w:rPr>
          <w:rFonts w:ascii="Arial" w:hAnsi="Arial" w:cs="Arial"/>
          <w:color w:val="000000"/>
        </w:rPr>
        <w:t>发进展</w:t>
      </w:r>
      <w:proofErr w:type="gramEnd"/>
      <w:r>
        <w:rPr>
          <w:rFonts w:ascii="Arial" w:hAnsi="Arial" w:cs="Arial"/>
          <w:color w:val="000000"/>
        </w:rPr>
        <w:t>型多发性硬化。多发性硬化（</w:t>
      </w:r>
      <w:r>
        <w:rPr>
          <w:rFonts w:ascii="Arial" w:hAnsi="Arial" w:cs="Arial"/>
          <w:color w:val="000000"/>
        </w:rPr>
        <w:t>MS</w:t>
      </w:r>
      <w:r>
        <w:rPr>
          <w:rFonts w:ascii="Arial" w:hAnsi="Arial" w:cs="Arial"/>
          <w:color w:val="000000"/>
        </w:rPr>
        <w:t>）是免疫</w:t>
      </w:r>
      <w:proofErr w:type="gramStart"/>
      <w:r>
        <w:rPr>
          <w:rFonts w:ascii="Arial" w:hAnsi="Arial" w:cs="Arial"/>
          <w:color w:val="000000"/>
        </w:rPr>
        <w:t>介</w:t>
      </w:r>
      <w:proofErr w:type="gramEnd"/>
      <w:r>
        <w:rPr>
          <w:rFonts w:ascii="Arial" w:hAnsi="Arial" w:cs="Arial"/>
          <w:color w:val="000000"/>
        </w:rPr>
        <w:t>导的慢性中枢神经系统疾病，已被纳入国家卫生健康委员会等五部门联合公布的《第一批罕见病目录》。本品为抗人</w:t>
      </w:r>
      <w:r>
        <w:rPr>
          <w:rFonts w:ascii="Arial" w:hAnsi="Arial" w:cs="Arial"/>
          <w:color w:val="000000"/>
        </w:rPr>
        <w:t>CD20</w:t>
      </w:r>
      <w:r>
        <w:rPr>
          <w:rFonts w:ascii="Arial" w:hAnsi="Arial" w:cs="Arial"/>
          <w:color w:val="000000"/>
        </w:rPr>
        <w:t>的全人源免疫球蛋白</w:t>
      </w:r>
      <w:r>
        <w:rPr>
          <w:rFonts w:ascii="Arial" w:hAnsi="Arial" w:cs="Arial"/>
          <w:color w:val="000000"/>
        </w:rPr>
        <w:t>G1</w:t>
      </w:r>
      <w:r>
        <w:rPr>
          <w:rFonts w:ascii="Arial" w:hAnsi="Arial" w:cs="Arial"/>
          <w:color w:val="000000"/>
        </w:rPr>
        <w:t>单克隆抗体，其获批上市为患者提供了治疗选择。</w:t>
      </w:r>
    </w:p>
    <w:p w14:paraId="4BC949DB"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儿童用药：</w:t>
      </w:r>
    </w:p>
    <w:p w14:paraId="0423229D"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24.</w:t>
      </w:r>
      <w:proofErr w:type="gramStart"/>
      <w:r>
        <w:rPr>
          <w:rFonts w:ascii="Arial" w:hAnsi="Arial" w:cs="Arial"/>
          <w:color w:val="000000"/>
        </w:rPr>
        <w:t>利司扑兰</w:t>
      </w:r>
      <w:proofErr w:type="gramEnd"/>
      <w:r>
        <w:rPr>
          <w:rFonts w:ascii="Arial" w:hAnsi="Arial" w:cs="Arial"/>
          <w:color w:val="000000"/>
        </w:rPr>
        <w:t>口服溶液用散，适用于治疗</w:t>
      </w:r>
      <w:r>
        <w:rPr>
          <w:rFonts w:ascii="Arial" w:hAnsi="Arial" w:cs="Arial"/>
          <w:color w:val="000000"/>
        </w:rPr>
        <w:t>2</w:t>
      </w:r>
      <w:r>
        <w:rPr>
          <w:rFonts w:ascii="Arial" w:hAnsi="Arial" w:cs="Arial"/>
          <w:color w:val="000000"/>
        </w:rPr>
        <w:t>月龄及以上患者的脊髓性肌萎缩症（</w:t>
      </w:r>
      <w:r>
        <w:rPr>
          <w:rFonts w:ascii="Arial" w:hAnsi="Arial" w:cs="Arial"/>
          <w:color w:val="000000"/>
        </w:rPr>
        <w:t>SMA</w:t>
      </w:r>
      <w:r>
        <w:rPr>
          <w:rFonts w:ascii="Arial" w:hAnsi="Arial" w:cs="Arial"/>
          <w:color w:val="000000"/>
        </w:rPr>
        <w:t>）。</w:t>
      </w:r>
      <w:r>
        <w:rPr>
          <w:rFonts w:ascii="Arial" w:hAnsi="Arial" w:cs="Arial"/>
          <w:color w:val="000000"/>
        </w:rPr>
        <w:t>SAM</w:t>
      </w:r>
      <w:r>
        <w:rPr>
          <w:rFonts w:ascii="Arial" w:hAnsi="Arial" w:cs="Arial"/>
          <w:color w:val="000000"/>
        </w:rPr>
        <w:t>是由于运动神经元存活基因</w:t>
      </w:r>
      <w:r>
        <w:rPr>
          <w:rFonts w:ascii="Arial" w:hAnsi="Arial" w:cs="Arial"/>
          <w:color w:val="000000"/>
        </w:rPr>
        <w:t>1</w:t>
      </w:r>
      <w:r>
        <w:rPr>
          <w:rFonts w:ascii="Arial" w:hAnsi="Arial" w:cs="Arial"/>
          <w:color w:val="000000"/>
        </w:rPr>
        <w:t>（</w:t>
      </w:r>
      <w:r>
        <w:rPr>
          <w:rFonts w:ascii="Arial" w:hAnsi="Arial" w:cs="Arial"/>
          <w:color w:val="000000"/>
        </w:rPr>
        <w:t>SMN1</w:t>
      </w:r>
      <w:r>
        <w:rPr>
          <w:rFonts w:ascii="Arial" w:hAnsi="Arial" w:cs="Arial"/>
          <w:color w:val="000000"/>
        </w:rPr>
        <w:t>）突变导致</w:t>
      </w:r>
      <w:r>
        <w:rPr>
          <w:rFonts w:ascii="Arial" w:hAnsi="Arial" w:cs="Arial"/>
          <w:color w:val="000000"/>
        </w:rPr>
        <w:t>SMN</w:t>
      </w:r>
      <w:r>
        <w:rPr>
          <w:rFonts w:ascii="Arial" w:hAnsi="Arial" w:cs="Arial"/>
          <w:color w:val="000000"/>
        </w:rPr>
        <w:t>蛋白功能缺陷所致的遗传性神经肌肉病，是造成婴幼儿死亡的常染色体隐性遗传疾病之一，已被纳入国家卫生健康委员会等五部门联合公布的《第一批罕见病目录》。本品种为治疗儿童罕见病的</w:t>
      </w:r>
      <w:r>
        <w:rPr>
          <w:rFonts w:ascii="Arial" w:hAnsi="Arial" w:cs="Arial"/>
          <w:color w:val="000000"/>
        </w:rPr>
        <w:t>1</w:t>
      </w:r>
      <w:r>
        <w:rPr>
          <w:rFonts w:ascii="Arial" w:hAnsi="Arial" w:cs="Arial"/>
          <w:color w:val="000000"/>
        </w:rPr>
        <w:t>类创新药，可直接靶</w:t>
      </w:r>
      <w:proofErr w:type="gramStart"/>
      <w:r>
        <w:rPr>
          <w:rFonts w:ascii="Arial" w:hAnsi="Arial" w:cs="Arial"/>
          <w:color w:val="000000"/>
        </w:rPr>
        <w:t>向疾病</w:t>
      </w:r>
      <w:proofErr w:type="gramEnd"/>
      <w:r>
        <w:rPr>
          <w:rFonts w:ascii="Arial" w:hAnsi="Arial" w:cs="Arial"/>
          <w:color w:val="000000"/>
        </w:rPr>
        <w:t>的潜在分子缺陷，增加中枢组织和外周组织的功能性</w:t>
      </w:r>
      <w:r>
        <w:rPr>
          <w:rFonts w:ascii="Arial" w:hAnsi="Arial" w:cs="Arial"/>
          <w:color w:val="000000"/>
        </w:rPr>
        <w:t>SMN</w:t>
      </w:r>
      <w:r>
        <w:rPr>
          <w:rFonts w:ascii="Arial" w:hAnsi="Arial" w:cs="Arial"/>
          <w:color w:val="000000"/>
        </w:rPr>
        <w:t>蛋白的产生，其获批上市可为</w:t>
      </w:r>
      <w:r>
        <w:rPr>
          <w:rFonts w:ascii="Arial" w:hAnsi="Arial" w:cs="Arial"/>
          <w:color w:val="000000"/>
        </w:rPr>
        <w:t>SMA</w:t>
      </w:r>
      <w:r>
        <w:rPr>
          <w:rFonts w:ascii="Arial" w:hAnsi="Arial" w:cs="Arial"/>
          <w:color w:val="000000"/>
        </w:rPr>
        <w:t>患者提供新的治疗选择。</w:t>
      </w:r>
    </w:p>
    <w:p w14:paraId="52F3A286"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25.</w:t>
      </w:r>
      <w:proofErr w:type="gramStart"/>
      <w:r>
        <w:rPr>
          <w:rFonts w:ascii="Arial" w:hAnsi="Arial" w:cs="Arial"/>
          <w:color w:val="000000"/>
        </w:rPr>
        <w:t>达妥昔单</w:t>
      </w:r>
      <w:proofErr w:type="gramEnd"/>
      <w:r>
        <w:rPr>
          <w:rFonts w:ascii="Arial" w:hAnsi="Arial" w:cs="Arial"/>
          <w:color w:val="000000"/>
        </w:rPr>
        <w:t>抗</w:t>
      </w:r>
      <w:r>
        <w:rPr>
          <w:rFonts w:ascii="Arial" w:hAnsi="Arial" w:cs="Arial"/>
          <w:color w:val="000000"/>
        </w:rPr>
        <w:t>β</w:t>
      </w:r>
      <w:r>
        <w:rPr>
          <w:rFonts w:ascii="Arial" w:hAnsi="Arial" w:cs="Arial"/>
          <w:color w:val="000000"/>
        </w:rPr>
        <w:t>注射液，适用于治疗</w:t>
      </w:r>
      <w:r>
        <w:rPr>
          <w:rFonts w:ascii="Arial" w:hAnsi="Arial" w:cs="Arial"/>
          <w:color w:val="000000"/>
        </w:rPr>
        <w:t>≥12</w:t>
      </w:r>
      <w:r>
        <w:rPr>
          <w:rFonts w:ascii="Arial" w:hAnsi="Arial" w:cs="Arial"/>
          <w:color w:val="000000"/>
        </w:rPr>
        <w:t>月龄的高危神经母细胞瘤和伴或</w:t>
      </w:r>
      <w:proofErr w:type="gramStart"/>
      <w:r>
        <w:rPr>
          <w:rFonts w:ascii="Arial" w:hAnsi="Arial" w:cs="Arial"/>
          <w:color w:val="000000"/>
        </w:rPr>
        <w:t>不</w:t>
      </w:r>
      <w:proofErr w:type="gramEnd"/>
      <w:r>
        <w:rPr>
          <w:rFonts w:ascii="Arial" w:hAnsi="Arial" w:cs="Arial"/>
          <w:color w:val="000000"/>
        </w:rPr>
        <w:t>伴有残留病灶的复发性或难治性神经母细胞瘤的儿童患者。神经母细胞瘤为儿童常见的恶性肿瘤之一，尚无免疫治疗产品获批上市。本品种属临床急需境外新药名单品种，其获批上市可丰富儿童患者的治疗选择。</w:t>
      </w:r>
    </w:p>
    <w:p w14:paraId="67AEBF13"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26.</w:t>
      </w:r>
      <w:proofErr w:type="gramStart"/>
      <w:r>
        <w:rPr>
          <w:rFonts w:ascii="Arial" w:hAnsi="Arial" w:cs="Arial"/>
          <w:color w:val="000000"/>
        </w:rPr>
        <w:t>顺铂注射液</w:t>
      </w:r>
      <w:proofErr w:type="gramEnd"/>
      <w:r>
        <w:rPr>
          <w:rFonts w:ascii="Arial" w:hAnsi="Arial" w:cs="Arial"/>
          <w:color w:val="000000"/>
        </w:rPr>
        <w:t>，此前已批准适用于小细胞与非小细胞肺癌、非精原细胞性生殖细胞癌、晚期难治性卵巢癌、晚期难治性膀胱癌、难治性头颈鳞状细胞癌、胃癌、食管癌的姑息治疗，此次新增批准了儿童用法用量，其获批上市保障了儿童临床合理用药。</w:t>
      </w:r>
    </w:p>
    <w:p w14:paraId="35E53849"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 xml:space="preserve">　　</w:t>
      </w:r>
      <w:r>
        <w:rPr>
          <w:rFonts w:ascii="Arial" w:hAnsi="Arial" w:cs="Arial"/>
          <w:color w:val="000000"/>
        </w:rPr>
        <w:t>27.</w:t>
      </w:r>
      <w:r>
        <w:rPr>
          <w:rFonts w:ascii="Arial" w:hAnsi="Arial" w:cs="Arial"/>
          <w:color w:val="000000"/>
        </w:rPr>
        <w:t>盐酸</w:t>
      </w:r>
      <w:proofErr w:type="gramStart"/>
      <w:r>
        <w:rPr>
          <w:rFonts w:ascii="Arial" w:hAnsi="Arial" w:cs="Arial"/>
          <w:color w:val="000000"/>
        </w:rPr>
        <w:t>氨溴索喷雾</w:t>
      </w:r>
      <w:proofErr w:type="gramEnd"/>
      <w:r>
        <w:rPr>
          <w:rFonts w:ascii="Arial" w:hAnsi="Arial" w:cs="Arial"/>
          <w:color w:val="000000"/>
        </w:rPr>
        <w:t>剂，适用于治疗</w:t>
      </w:r>
      <w:r>
        <w:rPr>
          <w:rFonts w:ascii="Arial" w:hAnsi="Arial" w:cs="Arial"/>
          <w:color w:val="000000"/>
        </w:rPr>
        <w:t>2-6</w:t>
      </w:r>
      <w:r>
        <w:rPr>
          <w:rFonts w:ascii="Arial" w:hAnsi="Arial" w:cs="Arial"/>
          <w:color w:val="000000"/>
        </w:rPr>
        <w:t>岁儿童的痰液粘稠及排痰困难。本品种为适合儿童使用剂型的改良型新药，相对于口服制剂，可以避免遗撒和呕吐，对于年龄小且不配合服药的儿童而言，具有更好的顺应性，其获批上市可丰富儿童患者的治疗选择。</w:t>
      </w:r>
    </w:p>
    <w:p w14:paraId="35AD1014"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28.</w:t>
      </w:r>
      <w:r>
        <w:rPr>
          <w:rFonts w:ascii="Arial" w:hAnsi="Arial" w:cs="Arial"/>
          <w:color w:val="000000"/>
        </w:rPr>
        <w:t>盐酸头</w:t>
      </w:r>
      <w:proofErr w:type="gramStart"/>
      <w:r>
        <w:rPr>
          <w:rFonts w:ascii="Arial" w:hAnsi="Arial" w:cs="Arial"/>
          <w:color w:val="000000"/>
        </w:rPr>
        <w:t>孢卡品酯颗粒</w:t>
      </w:r>
      <w:proofErr w:type="gramEnd"/>
      <w:r>
        <w:rPr>
          <w:rFonts w:ascii="Arial" w:hAnsi="Arial" w:cs="Arial"/>
          <w:color w:val="000000"/>
        </w:rPr>
        <w:t>，适用于儿童对头</w:t>
      </w:r>
      <w:proofErr w:type="gramStart"/>
      <w:r>
        <w:rPr>
          <w:rFonts w:ascii="Arial" w:hAnsi="Arial" w:cs="Arial"/>
          <w:color w:val="000000"/>
        </w:rPr>
        <w:t>孢</w:t>
      </w:r>
      <w:proofErr w:type="gramEnd"/>
      <w:r>
        <w:rPr>
          <w:rFonts w:ascii="Arial" w:hAnsi="Arial" w:cs="Arial"/>
          <w:color w:val="000000"/>
        </w:rPr>
        <w:t>卡品敏感的菌所致的下列感染：皮肤软组织感染、淋巴管和淋巴节炎、慢性脓皮病；咽炎、喉炎、扁桃体炎（包括扁桃体周炎，扁桃体周脓肿）、急性支气管炎、肺炎；膀胱炎、肾盂</w:t>
      </w:r>
      <w:r>
        <w:rPr>
          <w:rFonts w:ascii="Arial" w:hAnsi="Arial" w:cs="Arial"/>
          <w:color w:val="000000"/>
        </w:rPr>
        <w:lastRenderedPageBreak/>
        <w:t>肾炎；中耳炎、鼻窦炎；猩红热。本品种为第三代口服头孢菌素类抗菌药物，剂型具有较高的用药依从性，适合儿童尤其是婴幼儿使用，其获批上市可为儿童患者提供一种有效的治疗选择。</w:t>
      </w:r>
    </w:p>
    <w:p w14:paraId="4B4E94A6"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公共卫生用药：</w:t>
      </w:r>
    </w:p>
    <w:p w14:paraId="20A985CA"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29.</w:t>
      </w:r>
      <w:r>
        <w:rPr>
          <w:rFonts w:ascii="Arial" w:hAnsi="Arial" w:cs="Arial"/>
          <w:color w:val="000000"/>
        </w:rPr>
        <w:t>四价流感病毒裂解疫苗，适用于</w:t>
      </w:r>
      <w:r>
        <w:rPr>
          <w:rFonts w:ascii="Arial" w:hAnsi="Arial" w:cs="Arial"/>
          <w:color w:val="000000"/>
        </w:rPr>
        <w:t>3</w:t>
      </w:r>
      <w:r>
        <w:rPr>
          <w:rFonts w:ascii="Arial" w:hAnsi="Arial" w:cs="Arial"/>
          <w:color w:val="000000"/>
        </w:rPr>
        <w:t>岁及以上人群预防疫苗相关型别的流感病毒引起的流行性感冒。本品种为使用世界卫生组织推荐的甲型（</w:t>
      </w:r>
      <w:r>
        <w:rPr>
          <w:rFonts w:ascii="Arial" w:hAnsi="Arial" w:cs="Arial"/>
          <w:color w:val="000000"/>
        </w:rPr>
        <w:t>H1N1</w:t>
      </w:r>
      <w:r>
        <w:rPr>
          <w:rFonts w:ascii="Arial" w:hAnsi="Arial" w:cs="Arial"/>
          <w:color w:val="000000"/>
        </w:rPr>
        <w:t>和</w:t>
      </w:r>
      <w:r>
        <w:rPr>
          <w:rFonts w:ascii="Arial" w:hAnsi="Arial" w:cs="Arial"/>
          <w:color w:val="000000"/>
        </w:rPr>
        <w:t>H3N2</w:t>
      </w:r>
      <w:r>
        <w:rPr>
          <w:rFonts w:ascii="Arial" w:hAnsi="Arial" w:cs="Arial"/>
          <w:color w:val="000000"/>
        </w:rPr>
        <w:t>）和乙型（</w:t>
      </w:r>
      <w:r>
        <w:rPr>
          <w:rFonts w:ascii="Arial" w:hAnsi="Arial" w:cs="Arial"/>
          <w:color w:val="000000"/>
        </w:rPr>
        <w:t>B/Victoria</w:t>
      </w:r>
      <w:r>
        <w:rPr>
          <w:rFonts w:ascii="Arial" w:hAnsi="Arial" w:cs="Arial"/>
          <w:color w:val="000000"/>
        </w:rPr>
        <w:t>和</w:t>
      </w:r>
      <w:r>
        <w:rPr>
          <w:rFonts w:ascii="Arial" w:hAnsi="Arial" w:cs="Arial"/>
          <w:color w:val="000000"/>
        </w:rPr>
        <w:t>B/Yamagata</w:t>
      </w:r>
      <w:r>
        <w:rPr>
          <w:rFonts w:ascii="Arial" w:hAnsi="Arial" w:cs="Arial"/>
          <w:color w:val="000000"/>
        </w:rPr>
        <w:t>）流行性感冒病毒株制成的裂解疫苗，国内既往使用的流感疫苗以三价流感病毒裂解疫苗为主，本品种在此基础上增加了一种乙型流感抗原，以增加对乙型流感的抗体保护率和阳转率，其获批上市有助于进一步缓解四价流感疫苗供不应求的矛盾。</w:t>
      </w:r>
    </w:p>
    <w:p w14:paraId="227E55ED"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30.ACYW135</w:t>
      </w:r>
      <w:r>
        <w:rPr>
          <w:rFonts w:ascii="Arial" w:hAnsi="Arial" w:cs="Arial"/>
          <w:color w:val="000000"/>
        </w:rPr>
        <w:t>群脑膜炎球菌多糖结合疫苗（</w:t>
      </w:r>
      <w:r>
        <w:rPr>
          <w:rFonts w:ascii="Arial" w:hAnsi="Arial" w:cs="Arial"/>
          <w:color w:val="000000"/>
        </w:rPr>
        <w:t>CRM197</w:t>
      </w:r>
      <w:r>
        <w:rPr>
          <w:rFonts w:ascii="Arial" w:hAnsi="Arial" w:cs="Arial"/>
          <w:color w:val="000000"/>
        </w:rPr>
        <w:t>载体），适用于预防</w:t>
      </w:r>
      <w:r>
        <w:rPr>
          <w:rFonts w:ascii="Arial" w:hAnsi="Arial" w:cs="Arial"/>
          <w:color w:val="000000"/>
        </w:rPr>
        <w:t>A</w:t>
      </w:r>
      <w:r>
        <w:rPr>
          <w:rFonts w:ascii="Arial" w:hAnsi="Arial" w:cs="Arial"/>
          <w:color w:val="000000"/>
        </w:rPr>
        <w:t>群、</w:t>
      </w:r>
      <w:r>
        <w:rPr>
          <w:rFonts w:ascii="Arial" w:hAnsi="Arial" w:cs="Arial"/>
          <w:color w:val="000000"/>
        </w:rPr>
        <w:t>C</w:t>
      </w:r>
      <w:r>
        <w:rPr>
          <w:rFonts w:ascii="Arial" w:hAnsi="Arial" w:cs="Arial"/>
          <w:color w:val="000000"/>
        </w:rPr>
        <w:t>群、</w:t>
      </w:r>
      <w:r>
        <w:rPr>
          <w:rFonts w:ascii="Arial" w:hAnsi="Arial" w:cs="Arial"/>
          <w:color w:val="000000"/>
        </w:rPr>
        <w:t>Y</w:t>
      </w:r>
      <w:r>
        <w:rPr>
          <w:rFonts w:ascii="Arial" w:hAnsi="Arial" w:cs="Arial"/>
          <w:color w:val="000000"/>
        </w:rPr>
        <w:t>群和</w:t>
      </w:r>
      <w:r>
        <w:rPr>
          <w:rFonts w:ascii="Arial" w:hAnsi="Arial" w:cs="Arial"/>
          <w:color w:val="000000"/>
        </w:rPr>
        <w:t>W135</w:t>
      </w:r>
      <w:r>
        <w:rPr>
          <w:rFonts w:ascii="Arial" w:hAnsi="Arial" w:cs="Arial"/>
          <w:color w:val="000000"/>
        </w:rPr>
        <w:t>群脑膜炎奈</w:t>
      </w:r>
      <w:proofErr w:type="gramStart"/>
      <w:r>
        <w:rPr>
          <w:rFonts w:ascii="Arial" w:hAnsi="Arial" w:cs="Arial"/>
          <w:color w:val="000000"/>
        </w:rPr>
        <w:t>瑟</w:t>
      </w:r>
      <w:proofErr w:type="gramEnd"/>
      <w:r>
        <w:rPr>
          <w:rFonts w:ascii="Arial" w:hAnsi="Arial" w:cs="Arial"/>
          <w:color w:val="000000"/>
        </w:rPr>
        <w:t>球菌引起的流行性脑脊髓膜炎。本品种为国内首个批准上市的四价脑膜炎多糖结合疫苗，其获批上市可填补国内</w:t>
      </w:r>
      <w:r>
        <w:rPr>
          <w:rFonts w:ascii="Arial" w:hAnsi="Arial" w:cs="Arial"/>
          <w:color w:val="000000"/>
        </w:rPr>
        <w:t>2</w:t>
      </w:r>
      <w:r>
        <w:rPr>
          <w:rFonts w:ascii="Arial" w:hAnsi="Arial" w:cs="Arial"/>
          <w:color w:val="000000"/>
        </w:rPr>
        <w:t>岁以下儿童无</w:t>
      </w:r>
      <w:r>
        <w:rPr>
          <w:rFonts w:ascii="Arial" w:hAnsi="Arial" w:cs="Arial"/>
          <w:color w:val="000000"/>
        </w:rPr>
        <w:t>Y</w:t>
      </w:r>
      <w:r>
        <w:rPr>
          <w:rFonts w:ascii="Arial" w:hAnsi="Arial" w:cs="Arial"/>
          <w:color w:val="000000"/>
        </w:rPr>
        <w:t>群、</w:t>
      </w:r>
      <w:r>
        <w:rPr>
          <w:rFonts w:ascii="Arial" w:hAnsi="Arial" w:cs="Arial"/>
          <w:color w:val="000000"/>
        </w:rPr>
        <w:t>W135</w:t>
      </w:r>
      <w:r>
        <w:rPr>
          <w:rFonts w:ascii="Arial" w:hAnsi="Arial" w:cs="Arial"/>
          <w:color w:val="000000"/>
        </w:rPr>
        <w:t>群脑膜炎多糖结合疫苗可用的空白。</w:t>
      </w:r>
    </w:p>
    <w:p w14:paraId="63B319C5"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31.</w:t>
      </w:r>
      <w:r>
        <w:rPr>
          <w:rFonts w:ascii="Arial" w:hAnsi="Arial" w:cs="Arial"/>
          <w:color w:val="000000"/>
        </w:rPr>
        <w:t>冻干人用狂犬病疫苗（</w:t>
      </w:r>
      <w:r>
        <w:rPr>
          <w:rFonts w:ascii="Arial" w:hAnsi="Arial" w:cs="Arial"/>
          <w:color w:val="000000"/>
        </w:rPr>
        <w:t>Vero</w:t>
      </w:r>
      <w:r>
        <w:rPr>
          <w:rFonts w:ascii="Arial" w:hAnsi="Arial" w:cs="Arial"/>
          <w:color w:val="000000"/>
        </w:rPr>
        <w:t>细胞），适用于预防狂犬病。目前国内仅两家企业</w:t>
      </w:r>
      <w:proofErr w:type="gramStart"/>
      <w:r>
        <w:rPr>
          <w:rFonts w:ascii="Arial" w:hAnsi="Arial" w:cs="Arial"/>
          <w:color w:val="000000"/>
        </w:rPr>
        <w:t>疫苗获</w:t>
      </w:r>
      <w:proofErr w:type="gramEnd"/>
      <w:r>
        <w:rPr>
          <w:rFonts w:ascii="Arial" w:hAnsi="Arial" w:cs="Arial"/>
          <w:color w:val="000000"/>
        </w:rPr>
        <w:t>批四剂免疫程序，其余均为五剂免疫程序，本品种同时申报五剂免疫程序和</w:t>
      </w:r>
      <w:r>
        <w:rPr>
          <w:rFonts w:ascii="Arial" w:hAnsi="Arial" w:cs="Arial"/>
          <w:color w:val="000000"/>
        </w:rPr>
        <w:t>2-1-1</w:t>
      </w:r>
      <w:r>
        <w:rPr>
          <w:rFonts w:ascii="Arial" w:hAnsi="Arial" w:cs="Arial"/>
          <w:color w:val="000000"/>
        </w:rPr>
        <w:t>四剂免疫程序，其获批上市可进一步缓解狂犬病疫苗市场短缺现象。</w:t>
      </w:r>
    </w:p>
    <w:p w14:paraId="68F08F01"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抗肿瘤药物：</w:t>
      </w:r>
    </w:p>
    <w:p w14:paraId="6FAAFD8A"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32.</w:t>
      </w:r>
      <w:r>
        <w:rPr>
          <w:rFonts w:ascii="Arial" w:hAnsi="Arial" w:cs="Arial"/>
          <w:color w:val="000000"/>
        </w:rPr>
        <w:t>甲磺酸</w:t>
      </w:r>
      <w:proofErr w:type="gramStart"/>
      <w:r>
        <w:rPr>
          <w:rFonts w:ascii="Arial" w:hAnsi="Arial" w:cs="Arial"/>
          <w:color w:val="000000"/>
        </w:rPr>
        <w:t>伏美替尼片</w:t>
      </w:r>
      <w:proofErr w:type="gramEnd"/>
      <w:r>
        <w:rPr>
          <w:rFonts w:ascii="Arial" w:hAnsi="Arial" w:cs="Arial"/>
          <w:color w:val="000000"/>
        </w:rPr>
        <w:t>，适用于既往经</w:t>
      </w:r>
      <w:r>
        <w:rPr>
          <w:rFonts w:ascii="Arial" w:hAnsi="Arial" w:cs="Arial"/>
          <w:color w:val="000000"/>
        </w:rPr>
        <w:t>EGFR</w:t>
      </w:r>
      <w:r>
        <w:rPr>
          <w:rFonts w:ascii="Arial" w:hAnsi="Arial" w:cs="Arial"/>
          <w:color w:val="000000"/>
        </w:rPr>
        <w:t>酪氨酸激酶抑制剂治疗时或治疗后出现疾病进展，并且经检测确认存在</w:t>
      </w:r>
      <w:r>
        <w:rPr>
          <w:rFonts w:ascii="Arial" w:hAnsi="Arial" w:cs="Arial"/>
          <w:color w:val="000000"/>
        </w:rPr>
        <w:t>EGFR T790M</w:t>
      </w:r>
      <w:r>
        <w:rPr>
          <w:rFonts w:ascii="Arial" w:hAnsi="Arial" w:cs="Arial"/>
          <w:color w:val="000000"/>
        </w:rPr>
        <w:t>突变阳性的局部晚期或转移性非小细胞性肺癌（</w:t>
      </w:r>
      <w:r>
        <w:rPr>
          <w:rFonts w:ascii="Arial" w:hAnsi="Arial" w:cs="Arial"/>
          <w:color w:val="000000"/>
        </w:rPr>
        <w:t>NSCLC</w:t>
      </w:r>
      <w:r>
        <w:rPr>
          <w:rFonts w:ascii="Arial" w:hAnsi="Arial" w:cs="Arial"/>
          <w:color w:val="000000"/>
        </w:rPr>
        <w:t>）成人患者的治疗。本品种是我国自主研发并拥有自主知识产权的</w:t>
      </w:r>
      <w:r>
        <w:rPr>
          <w:rFonts w:ascii="Arial" w:hAnsi="Arial" w:cs="Arial"/>
          <w:color w:val="000000"/>
        </w:rPr>
        <w:t>1</w:t>
      </w:r>
      <w:r>
        <w:rPr>
          <w:rFonts w:ascii="Arial" w:hAnsi="Arial" w:cs="Arial"/>
          <w:color w:val="000000"/>
        </w:rPr>
        <w:t>类创新药，为第三代表皮生长因子受体（</w:t>
      </w:r>
      <w:r>
        <w:rPr>
          <w:rFonts w:ascii="Arial" w:hAnsi="Arial" w:cs="Arial"/>
          <w:color w:val="000000"/>
        </w:rPr>
        <w:t>EGFR</w:t>
      </w:r>
      <w:r>
        <w:rPr>
          <w:rFonts w:ascii="Arial" w:hAnsi="Arial" w:cs="Arial"/>
          <w:color w:val="000000"/>
        </w:rPr>
        <w:t>）激酶抑制剂，其获批上市为患者提供了新的治疗选择。</w:t>
      </w:r>
    </w:p>
    <w:p w14:paraId="0DCD91B8"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33.</w:t>
      </w:r>
      <w:r>
        <w:rPr>
          <w:rFonts w:ascii="Arial" w:hAnsi="Arial" w:cs="Arial"/>
          <w:color w:val="000000"/>
        </w:rPr>
        <w:t>普</w:t>
      </w:r>
      <w:proofErr w:type="gramStart"/>
      <w:r>
        <w:rPr>
          <w:rFonts w:ascii="Arial" w:hAnsi="Arial" w:cs="Arial"/>
          <w:color w:val="000000"/>
        </w:rPr>
        <w:t>拉替尼</w:t>
      </w:r>
      <w:proofErr w:type="gramEnd"/>
      <w:r>
        <w:rPr>
          <w:rFonts w:ascii="Arial" w:hAnsi="Arial" w:cs="Arial"/>
          <w:color w:val="000000"/>
        </w:rPr>
        <w:t>胶囊，适用于既往接受过含铂化疗的转染重排（</w:t>
      </w:r>
      <w:r>
        <w:rPr>
          <w:rFonts w:ascii="Arial" w:hAnsi="Arial" w:cs="Arial"/>
          <w:color w:val="000000"/>
        </w:rPr>
        <w:t>RET</w:t>
      </w:r>
      <w:r>
        <w:rPr>
          <w:rFonts w:ascii="Arial" w:hAnsi="Arial" w:cs="Arial"/>
          <w:color w:val="000000"/>
        </w:rPr>
        <w:t>）基因融合阳性的局部晚期或转移性非小细胞性肺癌（</w:t>
      </w:r>
      <w:r>
        <w:rPr>
          <w:rFonts w:ascii="Arial" w:hAnsi="Arial" w:cs="Arial"/>
          <w:color w:val="000000"/>
        </w:rPr>
        <w:t>NSCLC</w:t>
      </w:r>
      <w:r>
        <w:rPr>
          <w:rFonts w:ascii="Arial" w:hAnsi="Arial" w:cs="Arial"/>
          <w:color w:val="000000"/>
        </w:rPr>
        <w:t>）成人患者的治疗。本品为受体酪氨酸激酶</w:t>
      </w:r>
      <w:r>
        <w:rPr>
          <w:rFonts w:ascii="Arial" w:hAnsi="Arial" w:cs="Arial"/>
          <w:color w:val="000000"/>
        </w:rPr>
        <w:t>RET</w:t>
      </w:r>
      <w:r>
        <w:rPr>
          <w:rFonts w:ascii="Arial" w:hAnsi="Arial" w:cs="Arial"/>
          <w:color w:val="000000"/>
        </w:rPr>
        <w:t>（</w:t>
      </w:r>
      <w:r>
        <w:rPr>
          <w:rFonts w:ascii="Arial" w:hAnsi="Arial" w:cs="Arial"/>
          <w:color w:val="000000"/>
        </w:rPr>
        <w:t>Rearranged during Transfection</w:t>
      </w:r>
      <w:r>
        <w:rPr>
          <w:rFonts w:ascii="Arial" w:hAnsi="Arial" w:cs="Arial"/>
          <w:color w:val="000000"/>
        </w:rPr>
        <w:t>）抑制剂的</w:t>
      </w:r>
      <w:r>
        <w:rPr>
          <w:rFonts w:ascii="Arial" w:hAnsi="Arial" w:cs="Arial"/>
          <w:color w:val="000000"/>
        </w:rPr>
        <w:t>1</w:t>
      </w:r>
      <w:r>
        <w:rPr>
          <w:rFonts w:ascii="Arial" w:hAnsi="Arial" w:cs="Arial"/>
          <w:color w:val="000000"/>
        </w:rPr>
        <w:t>类创新药，可选择性抑制</w:t>
      </w:r>
      <w:r>
        <w:rPr>
          <w:rFonts w:ascii="Arial" w:hAnsi="Arial" w:cs="Arial"/>
          <w:color w:val="000000"/>
        </w:rPr>
        <w:t>RET</w:t>
      </w:r>
      <w:r>
        <w:rPr>
          <w:rFonts w:ascii="Arial" w:hAnsi="Arial" w:cs="Arial"/>
          <w:color w:val="000000"/>
        </w:rPr>
        <w:t>激酶活性，可剂量依赖性抑制</w:t>
      </w:r>
      <w:r>
        <w:rPr>
          <w:rFonts w:ascii="Arial" w:hAnsi="Arial" w:cs="Arial"/>
          <w:color w:val="000000"/>
        </w:rPr>
        <w:t>RET</w:t>
      </w:r>
      <w:r>
        <w:rPr>
          <w:rFonts w:ascii="Arial" w:hAnsi="Arial" w:cs="Arial"/>
          <w:color w:val="000000"/>
        </w:rPr>
        <w:t>及其下游分子磷酸化，有效抑制表达</w:t>
      </w:r>
      <w:r>
        <w:rPr>
          <w:rFonts w:ascii="Arial" w:hAnsi="Arial" w:cs="Arial"/>
          <w:color w:val="000000"/>
        </w:rPr>
        <w:t>RET</w:t>
      </w:r>
      <w:r>
        <w:rPr>
          <w:rFonts w:ascii="Arial" w:hAnsi="Arial" w:cs="Arial"/>
          <w:color w:val="000000"/>
        </w:rPr>
        <w:t>（野生型和多种突变型）的细胞增殖，其获批上市为患者提供了新的治疗选择。</w:t>
      </w:r>
    </w:p>
    <w:p w14:paraId="225BF99E"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34.</w:t>
      </w:r>
      <w:proofErr w:type="gramStart"/>
      <w:r>
        <w:rPr>
          <w:rFonts w:ascii="Arial" w:hAnsi="Arial" w:cs="Arial"/>
          <w:color w:val="000000"/>
        </w:rPr>
        <w:t>赛沃替尼片</w:t>
      </w:r>
      <w:proofErr w:type="gramEnd"/>
      <w:r>
        <w:rPr>
          <w:rFonts w:ascii="Arial" w:hAnsi="Arial" w:cs="Arial"/>
          <w:color w:val="000000"/>
        </w:rPr>
        <w:t>，适用于治疗含铂化疗后疾病进展或</w:t>
      </w:r>
      <w:proofErr w:type="gramStart"/>
      <w:r>
        <w:rPr>
          <w:rFonts w:ascii="Arial" w:hAnsi="Arial" w:cs="Arial"/>
          <w:color w:val="000000"/>
        </w:rPr>
        <w:t>不</w:t>
      </w:r>
      <w:proofErr w:type="gramEnd"/>
      <w:r>
        <w:rPr>
          <w:rFonts w:ascii="Arial" w:hAnsi="Arial" w:cs="Arial"/>
          <w:color w:val="000000"/>
        </w:rPr>
        <w:t>耐受标准含铂化疗的、具有间质</w:t>
      </w:r>
      <w:r>
        <w:rPr>
          <w:rFonts w:ascii="Arial" w:hAnsi="Arial" w:cs="Arial"/>
          <w:color w:val="000000"/>
        </w:rPr>
        <w:t>-</w:t>
      </w:r>
      <w:r>
        <w:rPr>
          <w:rFonts w:ascii="Arial" w:hAnsi="Arial" w:cs="Arial"/>
          <w:color w:val="000000"/>
        </w:rPr>
        <w:t>上皮转化因子（</w:t>
      </w:r>
      <w:r>
        <w:rPr>
          <w:rFonts w:ascii="Arial" w:hAnsi="Arial" w:cs="Arial"/>
          <w:color w:val="000000"/>
        </w:rPr>
        <w:t>MET</w:t>
      </w:r>
      <w:r>
        <w:rPr>
          <w:rFonts w:ascii="Arial" w:hAnsi="Arial" w:cs="Arial"/>
          <w:color w:val="000000"/>
        </w:rPr>
        <w:t>）外显子</w:t>
      </w:r>
      <w:r>
        <w:rPr>
          <w:rFonts w:ascii="Arial" w:hAnsi="Arial" w:cs="Arial"/>
          <w:color w:val="000000"/>
        </w:rPr>
        <w:t>14</w:t>
      </w:r>
      <w:r>
        <w:rPr>
          <w:rFonts w:ascii="Arial" w:hAnsi="Arial" w:cs="Arial"/>
          <w:color w:val="000000"/>
        </w:rPr>
        <w:t>跳变的局部晚期或转移性非小细胞肺癌成人患者。本品种是我国拥有自主知识产权的</w:t>
      </w:r>
      <w:r>
        <w:rPr>
          <w:rFonts w:ascii="Arial" w:hAnsi="Arial" w:cs="Arial"/>
          <w:color w:val="000000"/>
        </w:rPr>
        <w:t>1</w:t>
      </w:r>
      <w:r>
        <w:rPr>
          <w:rFonts w:ascii="Arial" w:hAnsi="Arial" w:cs="Arial"/>
          <w:color w:val="000000"/>
        </w:rPr>
        <w:t>类创新药，为我国首个获批的特异性靶向</w:t>
      </w:r>
      <w:r>
        <w:rPr>
          <w:rFonts w:ascii="Arial" w:hAnsi="Arial" w:cs="Arial"/>
          <w:color w:val="000000"/>
        </w:rPr>
        <w:t>MET</w:t>
      </w:r>
      <w:r>
        <w:rPr>
          <w:rFonts w:ascii="Arial" w:hAnsi="Arial" w:cs="Arial"/>
          <w:color w:val="000000"/>
        </w:rPr>
        <w:t>激酶的小分子抑制剂，可选择性抑制</w:t>
      </w:r>
      <w:r>
        <w:rPr>
          <w:rFonts w:ascii="Arial" w:hAnsi="Arial" w:cs="Arial"/>
          <w:color w:val="000000"/>
        </w:rPr>
        <w:t>MET</w:t>
      </w:r>
      <w:r>
        <w:rPr>
          <w:rFonts w:ascii="Arial" w:hAnsi="Arial" w:cs="Arial"/>
          <w:color w:val="000000"/>
        </w:rPr>
        <w:t>激酶的磷酸化，对</w:t>
      </w:r>
      <w:r>
        <w:rPr>
          <w:rFonts w:ascii="Arial" w:hAnsi="Arial" w:cs="Arial"/>
          <w:color w:val="000000"/>
        </w:rPr>
        <w:t>MET 14</w:t>
      </w:r>
      <w:r>
        <w:rPr>
          <w:rFonts w:ascii="Arial" w:hAnsi="Arial" w:cs="Arial"/>
          <w:color w:val="000000"/>
        </w:rPr>
        <w:t>号外显子跳变的肿瘤细胞增殖有明显的抑制作用，其获批上市为患者提供了新的治疗选择。</w:t>
      </w:r>
    </w:p>
    <w:p w14:paraId="3D83D799"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35.</w:t>
      </w:r>
      <w:proofErr w:type="gramStart"/>
      <w:r>
        <w:rPr>
          <w:rFonts w:ascii="Arial" w:hAnsi="Arial" w:cs="Arial"/>
          <w:color w:val="000000"/>
        </w:rPr>
        <w:t>舒格利单</w:t>
      </w:r>
      <w:proofErr w:type="gramEnd"/>
      <w:r>
        <w:rPr>
          <w:rFonts w:ascii="Arial" w:hAnsi="Arial" w:cs="Arial"/>
          <w:color w:val="000000"/>
        </w:rPr>
        <w:t>抗注射液，适用于联合培美</w:t>
      </w:r>
      <w:proofErr w:type="gramStart"/>
      <w:r>
        <w:rPr>
          <w:rFonts w:ascii="Arial" w:hAnsi="Arial" w:cs="Arial"/>
          <w:color w:val="000000"/>
        </w:rPr>
        <w:t>曲塞和卡铂用于</w:t>
      </w:r>
      <w:proofErr w:type="gramEnd"/>
      <w:r>
        <w:rPr>
          <w:rFonts w:ascii="Arial" w:hAnsi="Arial" w:cs="Arial"/>
          <w:color w:val="000000"/>
        </w:rPr>
        <w:t>表皮生长因子受体（</w:t>
      </w:r>
      <w:r>
        <w:rPr>
          <w:rFonts w:ascii="Arial" w:hAnsi="Arial" w:cs="Arial"/>
          <w:color w:val="000000"/>
        </w:rPr>
        <w:t>EGFR</w:t>
      </w:r>
      <w:r>
        <w:rPr>
          <w:rFonts w:ascii="Arial" w:hAnsi="Arial" w:cs="Arial"/>
          <w:color w:val="000000"/>
        </w:rPr>
        <w:t>）基因突变阴性和间变性淋巴瘤激酶（</w:t>
      </w:r>
      <w:r>
        <w:rPr>
          <w:rFonts w:ascii="Arial" w:hAnsi="Arial" w:cs="Arial"/>
          <w:color w:val="000000"/>
        </w:rPr>
        <w:t>ALK</w:t>
      </w:r>
      <w:r>
        <w:rPr>
          <w:rFonts w:ascii="Arial" w:hAnsi="Arial" w:cs="Arial"/>
          <w:color w:val="000000"/>
        </w:rPr>
        <w:t>）阴性的转移性非</w:t>
      </w:r>
      <w:proofErr w:type="gramStart"/>
      <w:r>
        <w:rPr>
          <w:rFonts w:ascii="Arial" w:hAnsi="Arial" w:cs="Arial"/>
          <w:color w:val="000000"/>
        </w:rPr>
        <w:t>鳞状非</w:t>
      </w:r>
      <w:proofErr w:type="gramEnd"/>
      <w:r>
        <w:rPr>
          <w:rFonts w:ascii="Arial" w:hAnsi="Arial" w:cs="Arial"/>
          <w:color w:val="000000"/>
        </w:rPr>
        <w:t>小细胞肺癌患者的一线治疗，以及联合紫杉醇和</w:t>
      </w:r>
      <w:proofErr w:type="gramStart"/>
      <w:r>
        <w:rPr>
          <w:rFonts w:ascii="Arial" w:hAnsi="Arial" w:cs="Arial"/>
          <w:color w:val="000000"/>
        </w:rPr>
        <w:t>卡铂用于转移性鳞状非</w:t>
      </w:r>
      <w:proofErr w:type="gramEnd"/>
      <w:r>
        <w:rPr>
          <w:rFonts w:ascii="Arial" w:hAnsi="Arial" w:cs="Arial"/>
          <w:color w:val="000000"/>
        </w:rPr>
        <w:t>小细胞肺癌患者的一线治疗。本品为重组抗</w:t>
      </w:r>
      <w:r>
        <w:rPr>
          <w:rFonts w:ascii="Arial" w:hAnsi="Arial" w:cs="Arial"/>
          <w:color w:val="000000"/>
        </w:rPr>
        <w:t>PD-L1</w:t>
      </w:r>
      <w:r>
        <w:rPr>
          <w:rFonts w:ascii="Arial" w:hAnsi="Arial" w:cs="Arial"/>
          <w:color w:val="000000"/>
        </w:rPr>
        <w:t>全人源单克隆抗体，可阻断</w:t>
      </w:r>
      <w:r>
        <w:rPr>
          <w:rFonts w:ascii="Arial" w:hAnsi="Arial" w:cs="Arial"/>
          <w:color w:val="000000"/>
        </w:rPr>
        <w:t>PD-L1</w:t>
      </w:r>
      <w:r>
        <w:rPr>
          <w:rFonts w:ascii="Arial" w:hAnsi="Arial" w:cs="Arial"/>
          <w:color w:val="000000"/>
        </w:rPr>
        <w:t>与</w:t>
      </w:r>
      <w:r>
        <w:rPr>
          <w:rFonts w:ascii="Arial" w:hAnsi="Arial" w:cs="Arial"/>
          <w:color w:val="000000"/>
        </w:rPr>
        <w:t>T</w:t>
      </w:r>
      <w:r>
        <w:rPr>
          <w:rFonts w:ascii="Arial" w:hAnsi="Arial" w:cs="Arial"/>
          <w:color w:val="000000"/>
        </w:rPr>
        <w:t>细胞上</w:t>
      </w:r>
      <w:r>
        <w:rPr>
          <w:rFonts w:ascii="Arial" w:hAnsi="Arial" w:cs="Arial"/>
          <w:color w:val="000000"/>
        </w:rPr>
        <w:t>PD-1</w:t>
      </w:r>
      <w:r>
        <w:rPr>
          <w:rFonts w:ascii="Arial" w:hAnsi="Arial" w:cs="Arial"/>
          <w:color w:val="000000"/>
        </w:rPr>
        <w:t>和免疫细胞上</w:t>
      </w:r>
      <w:r>
        <w:rPr>
          <w:rFonts w:ascii="Arial" w:hAnsi="Arial" w:cs="Arial"/>
          <w:color w:val="000000"/>
        </w:rPr>
        <w:t>CD80</w:t>
      </w:r>
      <w:r>
        <w:rPr>
          <w:rFonts w:ascii="Arial" w:hAnsi="Arial" w:cs="Arial"/>
          <w:color w:val="000000"/>
        </w:rPr>
        <w:t>间的相互作用，通过消除</w:t>
      </w:r>
      <w:r>
        <w:rPr>
          <w:rFonts w:ascii="Arial" w:hAnsi="Arial" w:cs="Arial"/>
          <w:color w:val="000000"/>
        </w:rPr>
        <w:t>PD-L1</w:t>
      </w:r>
      <w:r>
        <w:rPr>
          <w:rFonts w:ascii="Arial" w:hAnsi="Arial" w:cs="Arial"/>
          <w:color w:val="000000"/>
        </w:rPr>
        <w:t>对细胞</w:t>
      </w:r>
      <w:r>
        <w:rPr>
          <w:rFonts w:ascii="Arial" w:hAnsi="Arial" w:cs="Arial"/>
          <w:color w:val="000000"/>
        </w:rPr>
        <w:lastRenderedPageBreak/>
        <w:t>毒性</w:t>
      </w:r>
      <w:r>
        <w:rPr>
          <w:rFonts w:ascii="Arial" w:hAnsi="Arial" w:cs="Arial"/>
          <w:color w:val="000000"/>
        </w:rPr>
        <w:t>T</w:t>
      </w:r>
      <w:r>
        <w:rPr>
          <w:rFonts w:ascii="Arial" w:hAnsi="Arial" w:cs="Arial"/>
          <w:color w:val="000000"/>
        </w:rPr>
        <w:t>细胞的免疫抑制作用，发挥抗肿瘤作用，其获批上市为患者提供了新的治疗选择。</w:t>
      </w:r>
    </w:p>
    <w:p w14:paraId="05F2E114"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36.</w:t>
      </w:r>
      <w:proofErr w:type="gramStart"/>
      <w:r>
        <w:rPr>
          <w:rFonts w:ascii="Arial" w:hAnsi="Arial" w:cs="Arial"/>
          <w:color w:val="000000"/>
        </w:rPr>
        <w:t>优替德</w:t>
      </w:r>
      <w:proofErr w:type="gramEnd"/>
      <w:r>
        <w:rPr>
          <w:rFonts w:ascii="Arial" w:hAnsi="Arial" w:cs="Arial"/>
          <w:color w:val="000000"/>
        </w:rPr>
        <w:t>隆注射液，适用于</w:t>
      </w:r>
      <w:proofErr w:type="gramStart"/>
      <w:r>
        <w:rPr>
          <w:rFonts w:ascii="Arial" w:hAnsi="Arial" w:cs="Arial"/>
          <w:color w:val="000000"/>
        </w:rPr>
        <w:t>联合卡培他</w:t>
      </w:r>
      <w:proofErr w:type="gramEnd"/>
      <w:r>
        <w:rPr>
          <w:rFonts w:ascii="Arial" w:hAnsi="Arial" w:cs="Arial"/>
          <w:color w:val="000000"/>
        </w:rPr>
        <w:t>滨，治疗既往接受过至少一种化疗方案的复发或转移性乳腺癌患者。本品种是我国自主研发并拥有自主知识产权的</w:t>
      </w:r>
      <w:r>
        <w:rPr>
          <w:rFonts w:ascii="Arial" w:hAnsi="Arial" w:cs="Arial"/>
          <w:color w:val="000000"/>
        </w:rPr>
        <w:t>1</w:t>
      </w:r>
      <w:r>
        <w:rPr>
          <w:rFonts w:ascii="Arial" w:hAnsi="Arial" w:cs="Arial"/>
          <w:color w:val="000000"/>
        </w:rPr>
        <w:t>类创新药，</w:t>
      </w:r>
      <w:proofErr w:type="gramStart"/>
      <w:r>
        <w:rPr>
          <w:rFonts w:ascii="Arial" w:hAnsi="Arial" w:cs="Arial"/>
          <w:color w:val="000000"/>
        </w:rPr>
        <w:t>为埃坡霉素</w:t>
      </w:r>
      <w:proofErr w:type="gramEnd"/>
      <w:r>
        <w:rPr>
          <w:rFonts w:ascii="Arial" w:hAnsi="Arial" w:cs="Arial"/>
          <w:color w:val="000000"/>
        </w:rPr>
        <w:t>类衍生物，可促进微管蛋白聚合并稳定微管结构，诱导细胞凋亡，其获批上市为患者提供了新的治疗选择。</w:t>
      </w:r>
    </w:p>
    <w:p w14:paraId="51B15D3C"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37.</w:t>
      </w:r>
      <w:proofErr w:type="gramStart"/>
      <w:r>
        <w:rPr>
          <w:rFonts w:ascii="Arial" w:hAnsi="Arial" w:cs="Arial"/>
          <w:color w:val="000000"/>
        </w:rPr>
        <w:t>羟乙磺酸</w:t>
      </w:r>
      <w:proofErr w:type="gramEnd"/>
      <w:r>
        <w:rPr>
          <w:rFonts w:ascii="Arial" w:hAnsi="Arial" w:cs="Arial"/>
          <w:color w:val="000000"/>
        </w:rPr>
        <w:t>达尔西利片，适用于联合</w:t>
      </w:r>
      <w:proofErr w:type="gramStart"/>
      <w:r>
        <w:rPr>
          <w:rFonts w:ascii="Arial" w:hAnsi="Arial" w:cs="Arial"/>
          <w:color w:val="000000"/>
        </w:rPr>
        <w:t>氟维司群</w:t>
      </w:r>
      <w:proofErr w:type="gramEnd"/>
      <w:r>
        <w:rPr>
          <w:rFonts w:ascii="Arial" w:hAnsi="Arial" w:cs="Arial"/>
          <w:color w:val="000000"/>
        </w:rPr>
        <w:t>，治疗既往接受内分泌治疗后出现疾病进展的激素受体阳性、人表皮生长因子受体</w:t>
      </w:r>
      <w:r>
        <w:rPr>
          <w:rFonts w:ascii="Arial" w:hAnsi="Arial" w:cs="Arial"/>
          <w:color w:val="000000"/>
        </w:rPr>
        <w:t>2</w:t>
      </w:r>
      <w:r>
        <w:rPr>
          <w:rFonts w:ascii="Arial" w:hAnsi="Arial" w:cs="Arial"/>
          <w:color w:val="000000"/>
        </w:rPr>
        <w:t>阴性的复发或转移性乳腺癌患者。本品种是一种周期蛋白依赖性激酶</w:t>
      </w:r>
      <w:r>
        <w:rPr>
          <w:rFonts w:ascii="Arial" w:hAnsi="Arial" w:cs="Arial"/>
          <w:color w:val="000000"/>
        </w:rPr>
        <w:t>4</w:t>
      </w:r>
      <w:r>
        <w:rPr>
          <w:rFonts w:ascii="Arial" w:hAnsi="Arial" w:cs="Arial"/>
          <w:color w:val="000000"/>
        </w:rPr>
        <w:t>和</w:t>
      </w:r>
      <w:r>
        <w:rPr>
          <w:rFonts w:ascii="Arial" w:hAnsi="Arial" w:cs="Arial"/>
          <w:color w:val="000000"/>
        </w:rPr>
        <w:t>6</w:t>
      </w:r>
      <w:r>
        <w:rPr>
          <w:rFonts w:ascii="Arial" w:hAnsi="Arial" w:cs="Arial"/>
          <w:color w:val="000000"/>
        </w:rPr>
        <w:t>（</w:t>
      </w:r>
      <w:r>
        <w:rPr>
          <w:rFonts w:ascii="Arial" w:hAnsi="Arial" w:cs="Arial"/>
          <w:color w:val="000000"/>
        </w:rPr>
        <w:t>CDK4</w:t>
      </w:r>
      <w:r>
        <w:rPr>
          <w:rFonts w:ascii="Arial" w:hAnsi="Arial" w:cs="Arial"/>
          <w:color w:val="000000"/>
        </w:rPr>
        <w:t>和</w:t>
      </w:r>
      <w:r>
        <w:rPr>
          <w:rFonts w:ascii="Arial" w:hAnsi="Arial" w:cs="Arial"/>
          <w:color w:val="000000"/>
        </w:rPr>
        <w:t>CDK6</w:t>
      </w:r>
      <w:r>
        <w:rPr>
          <w:rFonts w:ascii="Arial" w:hAnsi="Arial" w:cs="Arial"/>
          <w:color w:val="000000"/>
        </w:rPr>
        <w:t>）抑制剂的</w:t>
      </w:r>
      <w:r>
        <w:rPr>
          <w:rFonts w:ascii="Arial" w:hAnsi="Arial" w:cs="Arial"/>
          <w:color w:val="000000"/>
        </w:rPr>
        <w:t>1</w:t>
      </w:r>
      <w:r>
        <w:rPr>
          <w:rFonts w:ascii="Arial" w:hAnsi="Arial" w:cs="Arial"/>
          <w:color w:val="000000"/>
        </w:rPr>
        <w:t>类创新药，可降低</w:t>
      </w:r>
      <w:r>
        <w:rPr>
          <w:rFonts w:ascii="Arial" w:hAnsi="Arial" w:cs="Arial"/>
          <w:color w:val="000000"/>
        </w:rPr>
        <w:t>CDK4</w:t>
      </w:r>
      <w:r>
        <w:rPr>
          <w:rFonts w:ascii="Arial" w:hAnsi="Arial" w:cs="Arial"/>
          <w:color w:val="000000"/>
        </w:rPr>
        <w:t>和</w:t>
      </w:r>
      <w:r>
        <w:rPr>
          <w:rFonts w:ascii="Arial" w:hAnsi="Arial" w:cs="Arial"/>
          <w:color w:val="000000"/>
        </w:rPr>
        <w:t>CDK6</w:t>
      </w:r>
      <w:r>
        <w:rPr>
          <w:rFonts w:ascii="Arial" w:hAnsi="Arial" w:cs="Arial"/>
          <w:color w:val="000000"/>
        </w:rPr>
        <w:t>信号通路下游的视网膜母细胞瘤蛋白磷酸化水平，并诱导细胞</w:t>
      </w:r>
      <w:r>
        <w:rPr>
          <w:rFonts w:ascii="Arial" w:hAnsi="Arial" w:cs="Arial"/>
          <w:color w:val="000000"/>
        </w:rPr>
        <w:t>G1</w:t>
      </w:r>
      <w:r>
        <w:rPr>
          <w:rFonts w:ascii="Arial" w:hAnsi="Arial" w:cs="Arial"/>
          <w:color w:val="000000"/>
        </w:rPr>
        <w:t>期阻滞，从而抑制肿瘤细胞的增殖。其获批上市为患者提供了新的治疗选择。</w:t>
      </w:r>
    </w:p>
    <w:p w14:paraId="1C529DA4"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38.</w:t>
      </w:r>
      <w:r>
        <w:rPr>
          <w:rFonts w:ascii="Arial" w:hAnsi="Arial" w:cs="Arial"/>
          <w:color w:val="000000"/>
        </w:rPr>
        <w:t>帕米帕利胶囊，适用于既往经过二线及以上化疗的伴有胚系</w:t>
      </w:r>
      <w:r>
        <w:rPr>
          <w:rFonts w:ascii="Arial" w:hAnsi="Arial" w:cs="Arial"/>
          <w:color w:val="000000"/>
        </w:rPr>
        <w:t>BRCA</w:t>
      </w:r>
      <w:r>
        <w:rPr>
          <w:rFonts w:ascii="Arial" w:hAnsi="Arial" w:cs="Arial"/>
          <w:color w:val="000000"/>
        </w:rPr>
        <w:t>（</w:t>
      </w:r>
      <w:proofErr w:type="spellStart"/>
      <w:r>
        <w:rPr>
          <w:rFonts w:ascii="Arial" w:hAnsi="Arial" w:cs="Arial"/>
          <w:color w:val="000000"/>
        </w:rPr>
        <w:t>gBRCA</w:t>
      </w:r>
      <w:proofErr w:type="spellEnd"/>
      <w:r>
        <w:rPr>
          <w:rFonts w:ascii="Arial" w:hAnsi="Arial" w:cs="Arial"/>
          <w:color w:val="000000"/>
        </w:rPr>
        <w:t>）突变的复发性晚期卵巢癌、输卵管癌或原发性腹膜癌患者的治疗。本品种为</w:t>
      </w:r>
      <w:r>
        <w:rPr>
          <w:rFonts w:ascii="Arial" w:hAnsi="Arial" w:cs="Arial"/>
          <w:color w:val="000000"/>
        </w:rPr>
        <w:t>PARP-1</w:t>
      </w:r>
      <w:r>
        <w:rPr>
          <w:rFonts w:ascii="Arial" w:hAnsi="Arial" w:cs="Arial"/>
          <w:color w:val="000000"/>
        </w:rPr>
        <w:t>和</w:t>
      </w:r>
      <w:r>
        <w:rPr>
          <w:rFonts w:ascii="Arial" w:hAnsi="Arial" w:cs="Arial"/>
          <w:color w:val="000000"/>
        </w:rPr>
        <w:t>PARP-2</w:t>
      </w:r>
      <w:r>
        <w:rPr>
          <w:rFonts w:ascii="Arial" w:hAnsi="Arial" w:cs="Arial"/>
          <w:color w:val="000000"/>
        </w:rPr>
        <w:t>的强效、选择性抑制剂</w:t>
      </w:r>
      <w:r>
        <w:rPr>
          <w:rFonts w:ascii="Arial" w:hAnsi="Arial" w:cs="Arial"/>
          <w:color w:val="000000"/>
        </w:rPr>
        <w:t>1</w:t>
      </w:r>
      <w:r>
        <w:rPr>
          <w:rFonts w:ascii="Arial" w:hAnsi="Arial" w:cs="Arial"/>
          <w:color w:val="000000"/>
        </w:rPr>
        <w:t>类创新药，通过抑制肿瘤细胞</w:t>
      </w:r>
      <w:r>
        <w:rPr>
          <w:rFonts w:ascii="Arial" w:hAnsi="Arial" w:cs="Arial"/>
          <w:color w:val="000000"/>
        </w:rPr>
        <w:t>DNA</w:t>
      </w:r>
      <w:r>
        <w:rPr>
          <w:rFonts w:ascii="Arial" w:hAnsi="Arial" w:cs="Arial"/>
          <w:color w:val="000000"/>
        </w:rPr>
        <w:t>单链损伤的修复和同源重组修复缺陷，对肿瘤细胞起到合成致死的作用，尤其对携带</w:t>
      </w:r>
      <w:r>
        <w:rPr>
          <w:rFonts w:ascii="Arial" w:hAnsi="Arial" w:cs="Arial"/>
          <w:color w:val="000000"/>
        </w:rPr>
        <w:t>BRCA</w:t>
      </w:r>
      <w:r>
        <w:rPr>
          <w:rFonts w:ascii="Arial" w:hAnsi="Arial" w:cs="Arial"/>
          <w:color w:val="000000"/>
        </w:rPr>
        <w:t>基因突变的</w:t>
      </w:r>
      <w:r>
        <w:rPr>
          <w:rFonts w:ascii="Arial" w:hAnsi="Arial" w:cs="Arial"/>
          <w:color w:val="000000"/>
        </w:rPr>
        <w:t>DNA</w:t>
      </w:r>
      <w:r>
        <w:rPr>
          <w:rFonts w:ascii="Arial" w:hAnsi="Arial" w:cs="Arial"/>
          <w:color w:val="000000"/>
        </w:rPr>
        <w:t>修复缺陷型肿瘤细胞敏感度高。其获批上市为患者提供了新的治疗选择。</w:t>
      </w:r>
    </w:p>
    <w:p w14:paraId="28766410"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39.</w:t>
      </w:r>
      <w:r>
        <w:rPr>
          <w:rFonts w:ascii="Arial" w:hAnsi="Arial" w:cs="Arial"/>
          <w:color w:val="000000"/>
        </w:rPr>
        <w:t>甲苯磺酸多纳非尼片，适用于</w:t>
      </w:r>
      <w:proofErr w:type="gramStart"/>
      <w:r>
        <w:rPr>
          <w:rFonts w:ascii="Arial" w:hAnsi="Arial" w:cs="Arial"/>
          <w:color w:val="000000"/>
        </w:rPr>
        <w:t>既往未</w:t>
      </w:r>
      <w:proofErr w:type="gramEnd"/>
      <w:r>
        <w:rPr>
          <w:rFonts w:ascii="Arial" w:hAnsi="Arial" w:cs="Arial"/>
          <w:color w:val="000000"/>
        </w:rPr>
        <w:t>接受过全身系统性治疗的不可切除肝细胞癌患者。本品种是我国自主研发并拥有自主知识产权的</w:t>
      </w:r>
      <w:r>
        <w:rPr>
          <w:rFonts w:ascii="Arial" w:hAnsi="Arial" w:cs="Arial"/>
          <w:color w:val="000000"/>
        </w:rPr>
        <w:t>1</w:t>
      </w:r>
      <w:r>
        <w:rPr>
          <w:rFonts w:ascii="Arial" w:hAnsi="Arial" w:cs="Arial"/>
          <w:color w:val="000000"/>
        </w:rPr>
        <w:t>类创新药，为多激酶抑制剂类小分子抗肿瘤药物，其获批上市为患者提供了一种新的治疗选择。</w:t>
      </w:r>
    </w:p>
    <w:p w14:paraId="60E9783A"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40.</w:t>
      </w:r>
      <w:r>
        <w:rPr>
          <w:rFonts w:ascii="Arial" w:hAnsi="Arial" w:cs="Arial"/>
          <w:color w:val="000000"/>
        </w:rPr>
        <w:t>注射用维</w:t>
      </w:r>
      <w:proofErr w:type="gramStart"/>
      <w:r>
        <w:rPr>
          <w:rFonts w:ascii="Arial" w:hAnsi="Arial" w:cs="Arial"/>
          <w:color w:val="000000"/>
        </w:rPr>
        <w:t>迪西妥单</w:t>
      </w:r>
      <w:proofErr w:type="gramEnd"/>
      <w:r>
        <w:rPr>
          <w:rFonts w:ascii="Arial" w:hAnsi="Arial" w:cs="Arial"/>
          <w:color w:val="000000"/>
        </w:rPr>
        <w:t>抗，适用于至少接受过</w:t>
      </w:r>
      <w:r>
        <w:rPr>
          <w:rFonts w:ascii="Arial" w:hAnsi="Arial" w:cs="Arial"/>
          <w:color w:val="000000"/>
        </w:rPr>
        <w:t>2</w:t>
      </w:r>
      <w:r>
        <w:rPr>
          <w:rFonts w:ascii="Arial" w:hAnsi="Arial" w:cs="Arial"/>
          <w:color w:val="000000"/>
        </w:rPr>
        <w:t>种系统化疗的人表皮生长因子受体</w:t>
      </w:r>
      <w:r>
        <w:rPr>
          <w:rFonts w:ascii="Arial" w:hAnsi="Arial" w:cs="Arial"/>
          <w:color w:val="000000"/>
        </w:rPr>
        <w:t>-2</w:t>
      </w:r>
      <w:r>
        <w:rPr>
          <w:rFonts w:ascii="Arial" w:hAnsi="Arial" w:cs="Arial"/>
          <w:color w:val="000000"/>
        </w:rPr>
        <w:t>过表达局部晚期或转移性胃癌（包括胃食管结合部腺癌）患者的治疗。本品种为我国自主研发的创新抗体偶联药物（</w:t>
      </w:r>
      <w:r>
        <w:rPr>
          <w:rFonts w:ascii="Arial" w:hAnsi="Arial" w:cs="Arial"/>
          <w:color w:val="000000"/>
        </w:rPr>
        <w:t>ADC</w:t>
      </w:r>
      <w:r>
        <w:rPr>
          <w:rFonts w:ascii="Arial" w:hAnsi="Arial" w:cs="Arial"/>
          <w:color w:val="000000"/>
        </w:rPr>
        <w:t>），包含人表皮生长因子受体</w:t>
      </w:r>
      <w:r>
        <w:rPr>
          <w:rFonts w:ascii="Arial" w:hAnsi="Arial" w:cs="Arial"/>
          <w:color w:val="000000"/>
        </w:rPr>
        <w:t>-2</w:t>
      </w:r>
      <w:r>
        <w:rPr>
          <w:rFonts w:ascii="Arial" w:hAnsi="Arial" w:cs="Arial"/>
          <w:color w:val="000000"/>
        </w:rPr>
        <w:t>（</w:t>
      </w:r>
      <w:r>
        <w:rPr>
          <w:rFonts w:ascii="Arial" w:hAnsi="Arial" w:cs="Arial"/>
          <w:color w:val="000000"/>
        </w:rPr>
        <w:t>HER2</w:t>
      </w:r>
      <w:r>
        <w:rPr>
          <w:rFonts w:ascii="Arial" w:hAnsi="Arial" w:cs="Arial"/>
          <w:color w:val="000000"/>
        </w:rPr>
        <w:t>）抗体部分、连接子和细胞毒药物单甲基澳瑞他</w:t>
      </w:r>
      <w:proofErr w:type="gramStart"/>
      <w:r>
        <w:rPr>
          <w:rFonts w:ascii="Arial" w:hAnsi="Arial" w:cs="Arial"/>
          <w:color w:val="000000"/>
        </w:rPr>
        <w:t>汀</w:t>
      </w:r>
      <w:proofErr w:type="gramEnd"/>
      <w:r>
        <w:rPr>
          <w:rFonts w:ascii="Arial" w:hAnsi="Arial" w:cs="Arial"/>
          <w:color w:val="000000"/>
        </w:rPr>
        <w:t>E</w:t>
      </w:r>
      <w:r>
        <w:rPr>
          <w:rFonts w:ascii="Arial" w:hAnsi="Arial" w:cs="Arial"/>
          <w:color w:val="000000"/>
        </w:rPr>
        <w:t>（</w:t>
      </w:r>
      <w:r>
        <w:rPr>
          <w:rFonts w:ascii="Arial" w:hAnsi="Arial" w:cs="Arial"/>
          <w:color w:val="000000"/>
        </w:rPr>
        <w:t>MMAE</w:t>
      </w:r>
      <w:r>
        <w:rPr>
          <w:rFonts w:ascii="Arial" w:hAnsi="Arial" w:cs="Arial"/>
          <w:color w:val="000000"/>
        </w:rPr>
        <w:t>），其获批上市为患者提供了新的治疗选择。</w:t>
      </w:r>
    </w:p>
    <w:p w14:paraId="77B62EAC"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41.</w:t>
      </w:r>
      <w:r>
        <w:rPr>
          <w:rFonts w:ascii="Arial" w:hAnsi="Arial" w:cs="Arial"/>
          <w:color w:val="000000"/>
        </w:rPr>
        <w:t>阿基仑赛注射液，适用于治疗既往接受二线或以上系统性治疗后复发或难治性大</w:t>
      </w:r>
      <w:r>
        <w:rPr>
          <w:rFonts w:ascii="Arial" w:hAnsi="Arial" w:cs="Arial"/>
          <w:color w:val="000000"/>
        </w:rPr>
        <w:t>B</w:t>
      </w:r>
      <w:r>
        <w:rPr>
          <w:rFonts w:ascii="Arial" w:hAnsi="Arial" w:cs="Arial"/>
          <w:color w:val="000000"/>
        </w:rPr>
        <w:t>细胞淋巴瘤成人患者（包括弥漫性大</w:t>
      </w:r>
      <w:r>
        <w:rPr>
          <w:rFonts w:ascii="Arial" w:hAnsi="Arial" w:cs="Arial"/>
          <w:color w:val="000000"/>
        </w:rPr>
        <w:t>B</w:t>
      </w:r>
      <w:r>
        <w:rPr>
          <w:rFonts w:ascii="Arial" w:hAnsi="Arial" w:cs="Arial"/>
          <w:color w:val="000000"/>
        </w:rPr>
        <w:t>细胞淋巴瘤</w:t>
      </w:r>
      <w:proofErr w:type="gramStart"/>
      <w:r>
        <w:rPr>
          <w:rFonts w:ascii="Arial" w:hAnsi="Arial" w:cs="Arial"/>
          <w:color w:val="000000"/>
        </w:rPr>
        <w:t>非特指</w:t>
      </w:r>
      <w:proofErr w:type="gramEnd"/>
      <w:r>
        <w:rPr>
          <w:rFonts w:ascii="Arial" w:hAnsi="Arial" w:cs="Arial"/>
          <w:color w:val="000000"/>
        </w:rPr>
        <w:t>型、</w:t>
      </w:r>
      <w:proofErr w:type="gramStart"/>
      <w:r>
        <w:rPr>
          <w:rFonts w:ascii="Arial" w:hAnsi="Arial" w:cs="Arial"/>
          <w:color w:val="000000"/>
        </w:rPr>
        <w:t>原发纵膈大</w:t>
      </w:r>
      <w:proofErr w:type="gramEnd"/>
      <w:r>
        <w:rPr>
          <w:rFonts w:ascii="Arial" w:hAnsi="Arial" w:cs="Arial"/>
          <w:color w:val="000000"/>
        </w:rPr>
        <w:t>B</w:t>
      </w:r>
      <w:r>
        <w:rPr>
          <w:rFonts w:ascii="Arial" w:hAnsi="Arial" w:cs="Arial"/>
          <w:color w:val="000000"/>
        </w:rPr>
        <w:t>细胞淋巴瘤、高级别</w:t>
      </w:r>
      <w:r>
        <w:rPr>
          <w:rFonts w:ascii="Arial" w:hAnsi="Arial" w:cs="Arial"/>
          <w:color w:val="000000"/>
        </w:rPr>
        <w:t>B</w:t>
      </w:r>
      <w:r>
        <w:rPr>
          <w:rFonts w:ascii="Arial" w:hAnsi="Arial" w:cs="Arial"/>
          <w:color w:val="000000"/>
        </w:rPr>
        <w:t>细胞淋巴瘤和滤泡淋巴瘤转化的弥漫性大</w:t>
      </w:r>
      <w:r>
        <w:rPr>
          <w:rFonts w:ascii="Arial" w:hAnsi="Arial" w:cs="Arial"/>
          <w:color w:val="000000"/>
        </w:rPr>
        <w:t>B</w:t>
      </w:r>
      <w:r>
        <w:rPr>
          <w:rFonts w:ascii="Arial" w:hAnsi="Arial" w:cs="Arial"/>
          <w:color w:val="000000"/>
        </w:rPr>
        <w:t>细胞淋巴瘤）。本品种为我国首个批准上市的细胞治疗类产品，是一种自体免疫细胞注射剂，由携带</w:t>
      </w:r>
      <w:r>
        <w:rPr>
          <w:rFonts w:ascii="Arial" w:hAnsi="Arial" w:cs="Arial"/>
          <w:color w:val="000000"/>
        </w:rPr>
        <w:t>CD19 CAR</w:t>
      </w:r>
      <w:r>
        <w:rPr>
          <w:rFonts w:ascii="Arial" w:hAnsi="Arial" w:cs="Arial"/>
          <w:color w:val="000000"/>
        </w:rPr>
        <w:t>基因的逆转录病毒载体进行基因修饰的自体靶向人</w:t>
      </w:r>
      <w:r>
        <w:rPr>
          <w:rFonts w:ascii="Arial" w:hAnsi="Arial" w:cs="Arial"/>
          <w:color w:val="000000"/>
        </w:rPr>
        <w:t>CD19</w:t>
      </w:r>
      <w:r>
        <w:rPr>
          <w:rFonts w:ascii="Arial" w:hAnsi="Arial" w:cs="Arial"/>
          <w:color w:val="000000"/>
        </w:rPr>
        <w:t>嵌合抗原受体</w:t>
      </w:r>
      <w:r>
        <w:rPr>
          <w:rFonts w:ascii="Arial" w:hAnsi="Arial" w:cs="Arial"/>
          <w:color w:val="000000"/>
        </w:rPr>
        <w:t>T</w:t>
      </w:r>
      <w:r>
        <w:rPr>
          <w:rFonts w:ascii="Arial" w:hAnsi="Arial" w:cs="Arial"/>
          <w:color w:val="000000"/>
        </w:rPr>
        <w:t>细胞（</w:t>
      </w:r>
      <w:r>
        <w:rPr>
          <w:rFonts w:ascii="Arial" w:hAnsi="Arial" w:cs="Arial"/>
          <w:color w:val="000000"/>
        </w:rPr>
        <w:t>CAR-T</w:t>
      </w:r>
      <w:r>
        <w:rPr>
          <w:rFonts w:ascii="Arial" w:hAnsi="Arial" w:cs="Arial"/>
          <w:color w:val="000000"/>
        </w:rPr>
        <w:t>）制备，其获批上市为患者提供了新的治疗选择。</w:t>
      </w:r>
    </w:p>
    <w:p w14:paraId="23296204"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42.</w:t>
      </w:r>
      <w:r>
        <w:rPr>
          <w:rFonts w:ascii="Arial" w:hAnsi="Arial" w:cs="Arial"/>
          <w:color w:val="000000"/>
        </w:rPr>
        <w:t>瑞基奥仑赛注射液，适用于治疗经过二线或以上系统性治疗后成人患者的复发或难治性大</w:t>
      </w:r>
      <w:r>
        <w:rPr>
          <w:rFonts w:ascii="Arial" w:hAnsi="Arial" w:cs="Arial"/>
          <w:color w:val="000000"/>
        </w:rPr>
        <w:t>B</w:t>
      </w:r>
      <w:r>
        <w:rPr>
          <w:rFonts w:ascii="Arial" w:hAnsi="Arial" w:cs="Arial"/>
          <w:color w:val="000000"/>
        </w:rPr>
        <w:t>细胞淋巴瘤。本品种是我国首款自主研发的以及中国第二款获批上市的细胞治疗类产品，为靶向</w:t>
      </w:r>
      <w:r>
        <w:rPr>
          <w:rFonts w:ascii="Arial" w:hAnsi="Arial" w:cs="Arial"/>
          <w:color w:val="000000"/>
        </w:rPr>
        <w:t>CD19</w:t>
      </w:r>
      <w:r>
        <w:rPr>
          <w:rFonts w:ascii="Arial" w:hAnsi="Arial" w:cs="Arial"/>
          <w:color w:val="000000"/>
        </w:rPr>
        <w:t>的自体</w:t>
      </w:r>
      <w:r>
        <w:rPr>
          <w:rFonts w:ascii="Arial" w:hAnsi="Arial" w:cs="Arial"/>
          <w:color w:val="000000"/>
        </w:rPr>
        <w:t>CAR-T</w:t>
      </w:r>
      <w:r>
        <w:rPr>
          <w:rFonts w:ascii="Arial" w:hAnsi="Arial" w:cs="Arial"/>
          <w:color w:val="000000"/>
        </w:rPr>
        <w:t>细胞免疫治疗产品，其获批上市为患者提供了新的治疗选择。</w:t>
      </w:r>
    </w:p>
    <w:p w14:paraId="05A1EBBA"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43.</w:t>
      </w:r>
      <w:r>
        <w:rPr>
          <w:rFonts w:ascii="Arial" w:hAnsi="Arial" w:cs="Arial"/>
          <w:color w:val="000000"/>
        </w:rPr>
        <w:t>奥</w:t>
      </w:r>
      <w:proofErr w:type="gramStart"/>
      <w:r>
        <w:rPr>
          <w:rFonts w:ascii="Arial" w:hAnsi="Arial" w:cs="Arial"/>
          <w:color w:val="000000"/>
        </w:rPr>
        <w:t>雷巴替尼片</w:t>
      </w:r>
      <w:proofErr w:type="gramEnd"/>
      <w:r>
        <w:rPr>
          <w:rFonts w:ascii="Arial" w:hAnsi="Arial" w:cs="Arial"/>
          <w:color w:val="000000"/>
        </w:rPr>
        <w:t>，适用于治疗任何酪氨酸激酶抑制剂耐药，并采用经充分验证的检测方法诊断为伴有</w:t>
      </w:r>
      <w:r>
        <w:rPr>
          <w:rFonts w:ascii="Arial" w:hAnsi="Arial" w:cs="Arial"/>
          <w:color w:val="000000"/>
        </w:rPr>
        <w:t>T315I</w:t>
      </w:r>
      <w:r>
        <w:rPr>
          <w:rFonts w:ascii="Arial" w:hAnsi="Arial" w:cs="Arial"/>
          <w:color w:val="000000"/>
        </w:rPr>
        <w:t>突变的慢性</w:t>
      </w:r>
      <w:proofErr w:type="gramStart"/>
      <w:r>
        <w:rPr>
          <w:rFonts w:ascii="Arial" w:hAnsi="Arial" w:cs="Arial"/>
          <w:color w:val="000000"/>
        </w:rPr>
        <w:t>髓</w:t>
      </w:r>
      <w:proofErr w:type="gramEnd"/>
      <w:r>
        <w:rPr>
          <w:rFonts w:ascii="Arial" w:hAnsi="Arial" w:cs="Arial"/>
          <w:color w:val="000000"/>
        </w:rPr>
        <w:t>细胞白血病慢性期或加速期的成年患者。本品种为我国自主研发并拥有自主知识产权的</w:t>
      </w:r>
      <w:r>
        <w:rPr>
          <w:rFonts w:ascii="Arial" w:hAnsi="Arial" w:cs="Arial"/>
          <w:color w:val="000000"/>
        </w:rPr>
        <w:t>1</w:t>
      </w:r>
      <w:r>
        <w:rPr>
          <w:rFonts w:ascii="Arial" w:hAnsi="Arial" w:cs="Arial"/>
          <w:color w:val="000000"/>
        </w:rPr>
        <w:t>类创新药，是小分子蛋白酪氨酸激酶抑制剂，可有效抑制</w:t>
      </w:r>
      <w:proofErr w:type="spellStart"/>
      <w:r>
        <w:rPr>
          <w:rFonts w:ascii="Arial" w:hAnsi="Arial" w:cs="Arial"/>
          <w:color w:val="000000"/>
        </w:rPr>
        <w:t>Bcr</w:t>
      </w:r>
      <w:proofErr w:type="spellEnd"/>
      <w:r>
        <w:rPr>
          <w:rFonts w:ascii="Arial" w:hAnsi="Arial" w:cs="Arial"/>
          <w:color w:val="000000"/>
        </w:rPr>
        <w:t>-Abl</w:t>
      </w:r>
      <w:r>
        <w:rPr>
          <w:rFonts w:ascii="Arial" w:hAnsi="Arial" w:cs="Arial"/>
          <w:color w:val="000000"/>
        </w:rPr>
        <w:t>酪氨酸激酶野生型及多种突变</w:t>
      </w:r>
      <w:r>
        <w:rPr>
          <w:rFonts w:ascii="Arial" w:hAnsi="Arial" w:cs="Arial"/>
          <w:color w:val="000000"/>
        </w:rPr>
        <w:lastRenderedPageBreak/>
        <w:t>型的活性，可抑制</w:t>
      </w:r>
      <w:proofErr w:type="spellStart"/>
      <w:r>
        <w:rPr>
          <w:rFonts w:ascii="Arial" w:hAnsi="Arial" w:cs="Arial"/>
          <w:color w:val="000000"/>
        </w:rPr>
        <w:t>Bcr</w:t>
      </w:r>
      <w:proofErr w:type="spellEnd"/>
      <w:r>
        <w:rPr>
          <w:rFonts w:ascii="Arial" w:hAnsi="Arial" w:cs="Arial"/>
          <w:color w:val="000000"/>
        </w:rPr>
        <w:t>-Abl</w:t>
      </w:r>
      <w:r>
        <w:rPr>
          <w:rFonts w:ascii="Arial" w:hAnsi="Arial" w:cs="Arial"/>
          <w:color w:val="000000"/>
        </w:rPr>
        <w:t>酪氨酸激酶及下游蛋白</w:t>
      </w:r>
      <w:r>
        <w:rPr>
          <w:rFonts w:ascii="Arial" w:hAnsi="Arial" w:cs="Arial"/>
          <w:color w:val="000000"/>
        </w:rPr>
        <w:t>STAT5</w:t>
      </w:r>
      <w:r>
        <w:rPr>
          <w:rFonts w:ascii="Arial" w:hAnsi="Arial" w:cs="Arial"/>
          <w:color w:val="000000"/>
        </w:rPr>
        <w:t>和</w:t>
      </w:r>
      <w:proofErr w:type="spellStart"/>
      <w:r>
        <w:rPr>
          <w:rFonts w:ascii="Arial" w:hAnsi="Arial" w:cs="Arial"/>
          <w:color w:val="000000"/>
        </w:rPr>
        <w:t>Crkl</w:t>
      </w:r>
      <w:proofErr w:type="spellEnd"/>
      <w:r>
        <w:rPr>
          <w:rFonts w:ascii="Arial" w:hAnsi="Arial" w:cs="Arial"/>
          <w:color w:val="000000"/>
        </w:rPr>
        <w:t>的磷酸化，阻断下游通路活化，诱导</w:t>
      </w:r>
      <w:proofErr w:type="spellStart"/>
      <w:r>
        <w:rPr>
          <w:rFonts w:ascii="Arial" w:hAnsi="Arial" w:cs="Arial"/>
          <w:color w:val="000000"/>
        </w:rPr>
        <w:t>Bcr</w:t>
      </w:r>
      <w:proofErr w:type="spellEnd"/>
      <w:r>
        <w:rPr>
          <w:rFonts w:ascii="Arial" w:hAnsi="Arial" w:cs="Arial"/>
          <w:color w:val="000000"/>
        </w:rPr>
        <w:t>-Abl</w:t>
      </w:r>
      <w:r>
        <w:rPr>
          <w:rFonts w:ascii="Arial" w:hAnsi="Arial" w:cs="Arial"/>
          <w:color w:val="000000"/>
        </w:rPr>
        <w:t>阳性、</w:t>
      </w:r>
      <w:proofErr w:type="spellStart"/>
      <w:r>
        <w:rPr>
          <w:rFonts w:ascii="Arial" w:hAnsi="Arial" w:cs="Arial"/>
          <w:color w:val="000000"/>
        </w:rPr>
        <w:t>Bcr</w:t>
      </w:r>
      <w:proofErr w:type="spellEnd"/>
      <w:r>
        <w:rPr>
          <w:rFonts w:ascii="Arial" w:hAnsi="Arial" w:cs="Arial"/>
          <w:color w:val="000000"/>
        </w:rPr>
        <w:t>-Abl T315I</w:t>
      </w:r>
      <w:r>
        <w:rPr>
          <w:rFonts w:ascii="Arial" w:hAnsi="Arial" w:cs="Arial"/>
          <w:color w:val="000000"/>
        </w:rPr>
        <w:t>突变型细胞株的细胞周期阻滞和调亡，是国内首个获批伴有</w:t>
      </w:r>
      <w:r>
        <w:rPr>
          <w:rFonts w:ascii="Arial" w:hAnsi="Arial" w:cs="Arial"/>
          <w:color w:val="000000"/>
        </w:rPr>
        <w:t>T315I</w:t>
      </w:r>
      <w:r>
        <w:rPr>
          <w:rFonts w:ascii="Arial" w:hAnsi="Arial" w:cs="Arial"/>
          <w:color w:val="000000"/>
        </w:rPr>
        <w:t>突变的慢性</w:t>
      </w:r>
      <w:proofErr w:type="gramStart"/>
      <w:r>
        <w:rPr>
          <w:rFonts w:ascii="Arial" w:hAnsi="Arial" w:cs="Arial"/>
          <w:color w:val="000000"/>
        </w:rPr>
        <w:t>髓</w:t>
      </w:r>
      <w:proofErr w:type="gramEnd"/>
      <w:r>
        <w:rPr>
          <w:rFonts w:ascii="Arial" w:hAnsi="Arial" w:cs="Arial"/>
          <w:color w:val="000000"/>
        </w:rPr>
        <w:t>细胞白血病适应症的药品，其获批上市为因</w:t>
      </w:r>
      <w:r>
        <w:rPr>
          <w:rFonts w:ascii="Arial" w:hAnsi="Arial" w:cs="Arial"/>
          <w:color w:val="000000"/>
        </w:rPr>
        <w:t>T315I</w:t>
      </w:r>
      <w:r>
        <w:rPr>
          <w:rFonts w:ascii="Arial" w:hAnsi="Arial" w:cs="Arial"/>
          <w:color w:val="000000"/>
        </w:rPr>
        <w:t>突变导致耐药的患者提供了有效的治疗手段。</w:t>
      </w:r>
    </w:p>
    <w:p w14:paraId="2FDD01DB"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44.</w:t>
      </w:r>
      <w:proofErr w:type="gramStart"/>
      <w:r>
        <w:rPr>
          <w:rFonts w:ascii="Arial" w:hAnsi="Arial" w:cs="Arial"/>
          <w:color w:val="000000"/>
        </w:rPr>
        <w:t>恩沃利单</w:t>
      </w:r>
      <w:proofErr w:type="gramEnd"/>
      <w:r>
        <w:rPr>
          <w:rFonts w:ascii="Arial" w:hAnsi="Arial" w:cs="Arial"/>
          <w:color w:val="000000"/>
        </w:rPr>
        <w:t>抗注射液，适用于不可切除或转移性微卫星高度不稳定（</w:t>
      </w:r>
      <w:r>
        <w:rPr>
          <w:rFonts w:ascii="Arial" w:hAnsi="Arial" w:cs="Arial"/>
          <w:color w:val="000000"/>
        </w:rPr>
        <w:t>MSI-H</w:t>
      </w:r>
      <w:r>
        <w:rPr>
          <w:rFonts w:ascii="Arial" w:hAnsi="Arial" w:cs="Arial"/>
          <w:color w:val="000000"/>
        </w:rPr>
        <w:t>）或错配修复基因缺陷型（</w:t>
      </w:r>
      <w:proofErr w:type="spellStart"/>
      <w:r>
        <w:rPr>
          <w:rFonts w:ascii="Arial" w:hAnsi="Arial" w:cs="Arial"/>
          <w:color w:val="000000"/>
        </w:rPr>
        <w:t>dMMR</w:t>
      </w:r>
      <w:proofErr w:type="spellEnd"/>
      <w:r>
        <w:rPr>
          <w:rFonts w:ascii="Arial" w:hAnsi="Arial" w:cs="Arial"/>
          <w:color w:val="000000"/>
        </w:rPr>
        <w:t>）的成人晚期实体瘤患者的治疗，包括既往经过氟尿嘧啶类、</w:t>
      </w:r>
      <w:proofErr w:type="gramStart"/>
      <w:r>
        <w:rPr>
          <w:rFonts w:ascii="Arial" w:hAnsi="Arial" w:cs="Arial"/>
          <w:color w:val="000000"/>
        </w:rPr>
        <w:t>奥沙利铂</w:t>
      </w:r>
      <w:proofErr w:type="gramEnd"/>
      <w:r>
        <w:rPr>
          <w:rFonts w:ascii="Arial" w:hAnsi="Arial" w:cs="Arial"/>
          <w:color w:val="000000"/>
        </w:rPr>
        <w:t>和</w:t>
      </w:r>
      <w:proofErr w:type="gramStart"/>
      <w:r>
        <w:rPr>
          <w:rFonts w:ascii="Arial" w:hAnsi="Arial" w:cs="Arial"/>
          <w:color w:val="000000"/>
        </w:rPr>
        <w:t>伊立替康治疗</w:t>
      </w:r>
      <w:proofErr w:type="gramEnd"/>
      <w:r>
        <w:rPr>
          <w:rFonts w:ascii="Arial" w:hAnsi="Arial" w:cs="Arial"/>
          <w:color w:val="000000"/>
        </w:rPr>
        <w:t>后出现疾病进展的晚期结直肠癌患者以及既往治疗后出现疾病进展且无满意替代治疗方案的其他晚期实体瘤患者。本品种为我国自主研发的创新</w:t>
      </w:r>
      <w:r>
        <w:rPr>
          <w:rFonts w:ascii="Arial" w:hAnsi="Arial" w:cs="Arial"/>
          <w:color w:val="000000"/>
        </w:rPr>
        <w:t>PD-L1</w:t>
      </w:r>
      <w:r>
        <w:rPr>
          <w:rFonts w:ascii="Arial" w:hAnsi="Arial" w:cs="Arial"/>
          <w:color w:val="000000"/>
        </w:rPr>
        <w:t>抗体药物，为重组人源化</w:t>
      </w:r>
      <w:r>
        <w:rPr>
          <w:rFonts w:ascii="Arial" w:hAnsi="Arial" w:cs="Arial"/>
          <w:color w:val="000000"/>
        </w:rPr>
        <w:t>PD-L1</w:t>
      </w:r>
      <w:proofErr w:type="gramStart"/>
      <w:r>
        <w:rPr>
          <w:rFonts w:ascii="Arial" w:hAnsi="Arial" w:cs="Arial"/>
          <w:color w:val="000000"/>
        </w:rPr>
        <w:t>单域抗体</w:t>
      </w:r>
      <w:proofErr w:type="gramEnd"/>
      <w:r>
        <w:rPr>
          <w:rFonts w:ascii="Arial" w:hAnsi="Arial" w:cs="Arial"/>
          <w:color w:val="000000"/>
        </w:rPr>
        <w:t>Fc</w:t>
      </w:r>
      <w:r>
        <w:rPr>
          <w:rFonts w:ascii="Arial" w:hAnsi="Arial" w:cs="Arial"/>
          <w:color w:val="000000"/>
        </w:rPr>
        <w:t>融合蛋白注射液，可结合人</w:t>
      </w:r>
      <w:r>
        <w:rPr>
          <w:rFonts w:ascii="Arial" w:hAnsi="Arial" w:cs="Arial"/>
          <w:color w:val="000000"/>
        </w:rPr>
        <w:t>PD-L1</w:t>
      </w:r>
      <w:r>
        <w:rPr>
          <w:rFonts w:ascii="Arial" w:hAnsi="Arial" w:cs="Arial"/>
          <w:color w:val="000000"/>
        </w:rPr>
        <w:t>蛋白，并阻断其与受体</w:t>
      </w:r>
      <w:r>
        <w:rPr>
          <w:rFonts w:ascii="Arial" w:hAnsi="Arial" w:cs="Arial"/>
          <w:color w:val="000000"/>
        </w:rPr>
        <w:t>PD-1</w:t>
      </w:r>
      <w:r>
        <w:rPr>
          <w:rFonts w:ascii="Arial" w:hAnsi="Arial" w:cs="Arial"/>
          <w:color w:val="000000"/>
        </w:rPr>
        <w:t>的相互作用，解除肿瘤通过</w:t>
      </w:r>
      <w:r>
        <w:rPr>
          <w:rFonts w:ascii="Arial" w:hAnsi="Arial" w:cs="Arial"/>
          <w:color w:val="000000"/>
        </w:rPr>
        <w:t>PD-1/PD-L1</w:t>
      </w:r>
      <w:r>
        <w:rPr>
          <w:rFonts w:ascii="Arial" w:hAnsi="Arial" w:cs="Arial"/>
          <w:color w:val="000000"/>
        </w:rPr>
        <w:t>途径对</w:t>
      </w:r>
      <w:r>
        <w:rPr>
          <w:rFonts w:ascii="Arial" w:hAnsi="Arial" w:cs="Arial"/>
          <w:color w:val="000000"/>
        </w:rPr>
        <w:t>T</w:t>
      </w:r>
      <w:r>
        <w:rPr>
          <w:rFonts w:ascii="Arial" w:hAnsi="Arial" w:cs="Arial"/>
          <w:color w:val="000000"/>
        </w:rPr>
        <w:t>细胞的抑制作用，调动免疫系统的抗肿瘤活性杀伤肿瘤，其获批上市为患者提供了新的治疗选择。</w:t>
      </w:r>
    </w:p>
    <w:p w14:paraId="4C9D0CBE"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抗感染药物：</w:t>
      </w:r>
    </w:p>
    <w:p w14:paraId="3FFEBB3A"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45.</w:t>
      </w:r>
      <w:r>
        <w:rPr>
          <w:rFonts w:ascii="Arial" w:hAnsi="Arial" w:cs="Arial"/>
          <w:color w:val="000000"/>
        </w:rPr>
        <w:t>阿</w:t>
      </w:r>
      <w:proofErr w:type="gramStart"/>
      <w:r>
        <w:rPr>
          <w:rFonts w:ascii="Arial" w:hAnsi="Arial" w:cs="Arial"/>
          <w:color w:val="000000"/>
        </w:rPr>
        <w:t>兹夫定</w:t>
      </w:r>
      <w:proofErr w:type="gramEnd"/>
      <w:r>
        <w:rPr>
          <w:rFonts w:ascii="Arial" w:hAnsi="Arial" w:cs="Arial"/>
          <w:color w:val="000000"/>
        </w:rPr>
        <w:t>片，与核苷逆转录酶抑制剂及非核苷逆转录酶抑制剂联用，适用于治疗高病毒载量的成年</w:t>
      </w:r>
      <w:r>
        <w:rPr>
          <w:rFonts w:ascii="Arial" w:hAnsi="Arial" w:cs="Arial"/>
          <w:color w:val="000000"/>
        </w:rPr>
        <w:t>HIV-1</w:t>
      </w:r>
      <w:r>
        <w:rPr>
          <w:rFonts w:ascii="Arial" w:hAnsi="Arial" w:cs="Arial"/>
          <w:color w:val="000000"/>
        </w:rPr>
        <w:t>感染患者。本品种是新型核苷类逆转录酶和辅助蛋白</w:t>
      </w:r>
      <w:r>
        <w:rPr>
          <w:rFonts w:ascii="Arial" w:hAnsi="Arial" w:cs="Arial"/>
          <w:color w:val="000000"/>
        </w:rPr>
        <w:t>Vif</w:t>
      </w:r>
      <w:r>
        <w:rPr>
          <w:rFonts w:ascii="Arial" w:hAnsi="Arial" w:cs="Arial"/>
          <w:color w:val="000000"/>
        </w:rPr>
        <w:t>抑制剂的</w:t>
      </w:r>
      <w:r>
        <w:rPr>
          <w:rFonts w:ascii="Arial" w:hAnsi="Arial" w:cs="Arial"/>
          <w:color w:val="000000"/>
        </w:rPr>
        <w:t>1</w:t>
      </w:r>
      <w:r>
        <w:rPr>
          <w:rFonts w:ascii="Arial" w:hAnsi="Arial" w:cs="Arial"/>
          <w:color w:val="000000"/>
        </w:rPr>
        <w:t>类创新药，也是首个上述双靶点抗</w:t>
      </w:r>
      <w:r>
        <w:rPr>
          <w:rFonts w:ascii="Arial" w:hAnsi="Arial" w:cs="Arial"/>
          <w:color w:val="000000"/>
        </w:rPr>
        <w:t>HIV-1</w:t>
      </w:r>
      <w:r>
        <w:rPr>
          <w:rFonts w:ascii="Arial" w:hAnsi="Arial" w:cs="Arial"/>
          <w:color w:val="000000"/>
        </w:rPr>
        <w:t>药物，能够选择性进入</w:t>
      </w:r>
      <w:r>
        <w:rPr>
          <w:rFonts w:ascii="Arial" w:hAnsi="Arial" w:cs="Arial"/>
          <w:color w:val="000000"/>
        </w:rPr>
        <w:t>HIV-1</w:t>
      </w:r>
      <w:r>
        <w:rPr>
          <w:rFonts w:ascii="Arial" w:hAnsi="Arial" w:cs="Arial"/>
          <w:color w:val="000000"/>
        </w:rPr>
        <w:t>靶细胞外周血单核细胞中的</w:t>
      </w:r>
      <w:r>
        <w:rPr>
          <w:rFonts w:ascii="Arial" w:hAnsi="Arial" w:cs="Arial"/>
          <w:color w:val="000000"/>
        </w:rPr>
        <w:t>CD4</w:t>
      </w:r>
      <w:r>
        <w:rPr>
          <w:rFonts w:ascii="Arial" w:hAnsi="Arial" w:cs="Arial"/>
          <w:color w:val="000000"/>
        </w:rPr>
        <w:t>细胞或</w:t>
      </w:r>
      <w:r>
        <w:rPr>
          <w:rFonts w:ascii="Arial" w:hAnsi="Arial" w:cs="Arial"/>
          <w:color w:val="000000"/>
        </w:rPr>
        <w:t>CD14</w:t>
      </w:r>
      <w:r>
        <w:rPr>
          <w:rFonts w:ascii="Arial" w:hAnsi="Arial" w:cs="Arial"/>
          <w:color w:val="000000"/>
        </w:rPr>
        <w:t>细胞，发挥抑制病毒复制功能。其获批上市为</w:t>
      </w:r>
      <w:r>
        <w:rPr>
          <w:rFonts w:ascii="Arial" w:hAnsi="Arial" w:cs="Arial"/>
          <w:color w:val="000000"/>
        </w:rPr>
        <w:t>HIV-1</w:t>
      </w:r>
      <w:r>
        <w:rPr>
          <w:rFonts w:ascii="Arial" w:hAnsi="Arial" w:cs="Arial"/>
          <w:color w:val="000000"/>
        </w:rPr>
        <w:t>感染者提供了新的治疗选择。</w:t>
      </w:r>
    </w:p>
    <w:p w14:paraId="2A61709F"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46.</w:t>
      </w:r>
      <w:r>
        <w:rPr>
          <w:rFonts w:ascii="Arial" w:hAnsi="Arial" w:cs="Arial"/>
          <w:color w:val="000000"/>
        </w:rPr>
        <w:t>艾诺韦林片，适用于与核苷类抗逆转录病毒药物联合使用，治疗成人</w:t>
      </w:r>
      <w:r>
        <w:rPr>
          <w:rFonts w:ascii="Arial" w:hAnsi="Arial" w:cs="Arial"/>
          <w:color w:val="000000"/>
        </w:rPr>
        <w:t>HIV-1</w:t>
      </w:r>
      <w:r>
        <w:rPr>
          <w:rFonts w:ascii="Arial" w:hAnsi="Arial" w:cs="Arial"/>
          <w:color w:val="000000"/>
        </w:rPr>
        <w:t>感染初治患者。本品种为</w:t>
      </w:r>
      <w:r>
        <w:rPr>
          <w:rFonts w:ascii="Arial" w:hAnsi="Arial" w:cs="Arial"/>
          <w:color w:val="000000"/>
        </w:rPr>
        <w:t>HIV-1</w:t>
      </w:r>
      <w:r>
        <w:rPr>
          <w:rFonts w:ascii="Arial" w:hAnsi="Arial" w:cs="Arial"/>
          <w:color w:val="000000"/>
        </w:rPr>
        <w:t>新型非核苷类逆转录酶抑制剂的</w:t>
      </w:r>
      <w:r>
        <w:rPr>
          <w:rFonts w:ascii="Arial" w:hAnsi="Arial" w:cs="Arial"/>
          <w:color w:val="000000"/>
        </w:rPr>
        <w:t>1</w:t>
      </w:r>
      <w:r>
        <w:rPr>
          <w:rFonts w:ascii="Arial" w:hAnsi="Arial" w:cs="Arial"/>
          <w:color w:val="000000"/>
        </w:rPr>
        <w:t>类创新药，通过非竞争性结合</w:t>
      </w:r>
      <w:r>
        <w:rPr>
          <w:rFonts w:ascii="Arial" w:hAnsi="Arial" w:cs="Arial"/>
          <w:color w:val="000000"/>
        </w:rPr>
        <w:t>HIV-1</w:t>
      </w:r>
      <w:r>
        <w:rPr>
          <w:rFonts w:ascii="Arial" w:hAnsi="Arial" w:cs="Arial"/>
          <w:color w:val="000000"/>
        </w:rPr>
        <w:t>逆转录酶抑制</w:t>
      </w:r>
      <w:r>
        <w:rPr>
          <w:rFonts w:ascii="Arial" w:hAnsi="Arial" w:cs="Arial"/>
          <w:color w:val="000000"/>
        </w:rPr>
        <w:t>HIV-1</w:t>
      </w:r>
      <w:r>
        <w:rPr>
          <w:rFonts w:ascii="Arial" w:hAnsi="Arial" w:cs="Arial"/>
          <w:color w:val="000000"/>
        </w:rPr>
        <w:t>的复制，其获批上市为</w:t>
      </w:r>
      <w:r>
        <w:rPr>
          <w:rFonts w:ascii="Arial" w:hAnsi="Arial" w:cs="Arial"/>
          <w:color w:val="000000"/>
        </w:rPr>
        <w:t>HIV-1</w:t>
      </w:r>
      <w:r>
        <w:rPr>
          <w:rFonts w:ascii="Arial" w:hAnsi="Arial" w:cs="Arial"/>
          <w:color w:val="000000"/>
        </w:rPr>
        <w:t>感染患者提供了新的治疗选择。</w:t>
      </w:r>
    </w:p>
    <w:p w14:paraId="772A415A"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47.</w:t>
      </w:r>
      <w:r>
        <w:rPr>
          <w:rFonts w:ascii="Arial" w:hAnsi="Arial" w:cs="Arial"/>
          <w:color w:val="000000"/>
        </w:rPr>
        <w:t>艾米</w:t>
      </w:r>
      <w:proofErr w:type="gramStart"/>
      <w:r>
        <w:rPr>
          <w:rFonts w:ascii="Arial" w:hAnsi="Arial" w:cs="Arial"/>
          <w:color w:val="000000"/>
        </w:rPr>
        <w:t>替诺福韦片</w:t>
      </w:r>
      <w:proofErr w:type="gramEnd"/>
      <w:r>
        <w:rPr>
          <w:rFonts w:ascii="Arial" w:hAnsi="Arial" w:cs="Arial"/>
          <w:color w:val="000000"/>
        </w:rPr>
        <w:t>，适用于治疗慢性乙型肝炎成人患者。本品种是我国自主研发并拥有自主知识产权的</w:t>
      </w:r>
      <w:r>
        <w:rPr>
          <w:rFonts w:ascii="Arial" w:hAnsi="Arial" w:cs="Arial"/>
          <w:color w:val="000000"/>
        </w:rPr>
        <w:t>1</w:t>
      </w:r>
      <w:r>
        <w:rPr>
          <w:rFonts w:ascii="Arial" w:hAnsi="Arial" w:cs="Arial"/>
          <w:color w:val="000000"/>
        </w:rPr>
        <w:t>类创新药，为核苷类逆转录酶抑制剂，其获批上市为慢性乙型肝炎患者提供了新的治疗选择。</w:t>
      </w:r>
    </w:p>
    <w:p w14:paraId="2B19FF60"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48-49.</w:t>
      </w:r>
      <w:r>
        <w:rPr>
          <w:rFonts w:ascii="Arial" w:hAnsi="Arial" w:cs="Arial"/>
          <w:color w:val="000000"/>
        </w:rPr>
        <w:t>甲苯磺酸奥</w:t>
      </w:r>
      <w:proofErr w:type="gramStart"/>
      <w:r>
        <w:rPr>
          <w:rFonts w:ascii="Arial" w:hAnsi="Arial" w:cs="Arial"/>
          <w:color w:val="000000"/>
        </w:rPr>
        <w:t>马环素</w:t>
      </w:r>
      <w:proofErr w:type="gramEnd"/>
      <w:r>
        <w:rPr>
          <w:rFonts w:ascii="Arial" w:hAnsi="Arial" w:cs="Arial"/>
          <w:color w:val="000000"/>
        </w:rPr>
        <w:t>片、注射用甲苯磺酸奥</w:t>
      </w:r>
      <w:proofErr w:type="gramStart"/>
      <w:r>
        <w:rPr>
          <w:rFonts w:ascii="Arial" w:hAnsi="Arial" w:cs="Arial"/>
          <w:color w:val="000000"/>
        </w:rPr>
        <w:t>马环素</w:t>
      </w:r>
      <w:proofErr w:type="gramEnd"/>
      <w:r>
        <w:rPr>
          <w:rFonts w:ascii="Arial" w:hAnsi="Arial" w:cs="Arial"/>
          <w:color w:val="000000"/>
        </w:rPr>
        <w:t>，适用于治疗社区获得性细菌性肺炎（</w:t>
      </w:r>
      <w:r>
        <w:rPr>
          <w:rFonts w:ascii="Arial" w:hAnsi="Arial" w:cs="Arial"/>
          <w:color w:val="000000"/>
        </w:rPr>
        <w:t>CABP</w:t>
      </w:r>
      <w:r>
        <w:rPr>
          <w:rFonts w:ascii="Arial" w:hAnsi="Arial" w:cs="Arial"/>
          <w:color w:val="000000"/>
        </w:rPr>
        <w:t>）、急性细菌性皮肤和皮肤结构感染（</w:t>
      </w:r>
      <w:r>
        <w:rPr>
          <w:rFonts w:ascii="Arial" w:hAnsi="Arial" w:cs="Arial"/>
          <w:color w:val="000000"/>
        </w:rPr>
        <w:t>ABSSSI</w:t>
      </w:r>
      <w:r>
        <w:rPr>
          <w:rFonts w:ascii="Arial" w:hAnsi="Arial" w:cs="Arial"/>
          <w:color w:val="000000"/>
        </w:rPr>
        <w:t>）。甲苯磺酸</w:t>
      </w:r>
      <w:proofErr w:type="gramStart"/>
      <w:r>
        <w:rPr>
          <w:rFonts w:ascii="Arial" w:hAnsi="Arial" w:cs="Arial"/>
          <w:color w:val="000000"/>
        </w:rPr>
        <w:t>奥马环素为</w:t>
      </w:r>
      <w:proofErr w:type="gramEnd"/>
      <w:r>
        <w:rPr>
          <w:rFonts w:ascii="Arial" w:hAnsi="Arial" w:cs="Arial"/>
          <w:color w:val="000000"/>
        </w:rPr>
        <w:t>新型四环素类抗菌药，具有广谱抗菌活性，以及口服和静脉输</w:t>
      </w:r>
      <w:proofErr w:type="gramStart"/>
      <w:r>
        <w:rPr>
          <w:rFonts w:ascii="Arial" w:hAnsi="Arial" w:cs="Arial"/>
          <w:color w:val="000000"/>
        </w:rPr>
        <w:t>注两种</w:t>
      </w:r>
      <w:proofErr w:type="gramEnd"/>
      <w:r>
        <w:rPr>
          <w:rFonts w:ascii="Arial" w:hAnsi="Arial" w:cs="Arial"/>
          <w:color w:val="000000"/>
        </w:rPr>
        <w:t>剂型，其获批上市丰富了患者的治疗选择，提高了药品可及性。</w:t>
      </w:r>
    </w:p>
    <w:p w14:paraId="1F66CC16"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50.</w:t>
      </w:r>
      <w:r>
        <w:rPr>
          <w:rFonts w:ascii="Arial" w:hAnsi="Arial" w:cs="Arial"/>
          <w:color w:val="000000"/>
        </w:rPr>
        <w:t>康替</w:t>
      </w:r>
      <w:proofErr w:type="gramStart"/>
      <w:r>
        <w:rPr>
          <w:rFonts w:ascii="Arial" w:hAnsi="Arial" w:cs="Arial"/>
          <w:color w:val="000000"/>
        </w:rPr>
        <w:t>唑</w:t>
      </w:r>
      <w:proofErr w:type="gramEnd"/>
      <w:r>
        <w:rPr>
          <w:rFonts w:ascii="Arial" w:hAnsi="Arial" w:cs="Arial"/>
          <w:color w:val="000000"/>
        </w:rPr>
        <w:t>胺片，适用于治疗对康替</w:t>
      </w:r>
      <w:proofErr w:type="gramStart"/>
      <w:r>
        <w:rPr>
          <w:rFonts w:ascii="Arial" w:hAnsi="Arial" w:cs="Arial"/>
          <w:color w:val="000000"/>
        </w:rPr>
        <w:t>唑</w:t>
      </w:r>
      <w:proofErr w:type="gramEnd"/>
      <w:r>
        <w:rPr>
          <w:rFonts w:ascii="Arial" w:hAnsi="Arial" w:cs="Arial"/>
          <w:color w:val="000000"/>
        </w:rPr>
        <w:t>胺敏感的金黄色葡萄球菌（甲氧西林敏感和耐药的菌株）、化脓性链球菌或无乳链球菌引起的复杂性皮肤和软组织感染。本品种是我国自主研发并拥有自主知识产权的</w:t>
      </w:r>
      <w:r>
        <w:rPr>
          <w:rFonts w:ascii="Arial" w:hAnsi="Arial" w:cs="Arial"/>
          <w:color w:val="000000"/>
        </w:rPr>
        <w:t>1</w:t>
      </w:r>
      <w:r>
        <w:rPr>
          <w:rFonts w:ascii="Arial" w:hAnsi="Arial" w:cs="Arial"/>
          <w:color w:val="000000"/>
        </w:rPr>
        <w:t>类创新药，为全合成的新型噁</w:t>
      </w:r>
      <w:proofErr w:type="gramStart"/>
      <w:r>
        <w:rPr>
          <w:rFonts w:ascii="Arial" w:hAnsi="Arial" w:cs="Arial"/>
          <w:color w:val="000000"/>
        </w:rPr>
        <w:t>唑</w:t>
      </w:r>
      <w:proofErr w:type="gramEnd"/>
      <w:r>
        <w:rPr>
          <w:rFonts w:ascii="Arial" w:hAnsi="Arial" w:cs="Arial"/>
          <w:color w:val="000000"/>
        </w:rPr>
        <w:t>烷酮类抗菌药，其获批上市为患者提供了新的治疗选择。</w:t>
      </w:r>
    </w:p>
    <w:p w14:paraId="45B02309"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51.</w:t>
      </w:r>
      <w:r>
        <w:rPr>
          <w:rFonts w:ascii="Arial" w:hAnsi="Arial" w:cs="Arial"/>
          <w:color w:val="000000"/>
        </w:rPr>
        <w:t>苹果酸</w:t>
      </w:r>
      <w:proofErr w:type="gramStart"/>
      <w:r>
        <w:rPr>
          <w:rFonts w:ascii="Arial" w:hAnsi="Arial" w:cs="Arial"/>
          <w:color w:val="000000"/>
        </w:rPr>
        <w:t>奈诺沙</w:t>
      </w:r>
      <w:proofErr w:type="gramEnd"/>
      <w:r>
        <w:rPr>
          <w:rFonts w:ascii="Arial" w:hAnsi="Arial" w:cs="Arial"/>
          <w:color w:val="000000"/>
        </w:rPr>
        <w:t>星氯化钠注射液，适用于治疗对</w:t>
      </w:r>
      <w:proofErr w:type="gramStart"/>
      <w:r>
        <w:rPr>
          <w:rFonts w:ascii="Arial" w:hAnsi="Arial" w:cs="Arial"/>
          <w:color w:val="000000"/>
        </w:rPr>
        <w:t>奈诺沙</w:t>
      </w:r>
      <w:proofErr w:type="gramEnd"/>
      <w:r>
        <w:rPr>
          <w:rFonts w:ascii="Arial" w:hAnsi="Arial" w:cs="Arial"/>
          <w:color w:val="000000"/>
        </w:rPr>
        <w:t>星敏感的肺炎链球菌、金黄色葡萄球菌、流感嗜血杆菌、副流感嗜血杆菌、卡他莫拉菌、肺炎克雷伯菌、铜绿假单胞</w:t>
      </w:r>
      <w:proofErr w:type="gramStart"/>
      <w:r>
        <w:rPr>
          <w:rFonts w:ascii="Arial" w:hAnsi="Arial" w:cs="Arial"/>
          <w:color w:val="000000"/>
        </w:rPr>
        <w:t>菌以及</w:t>
      </w:r>
      <w:proofErr w:type="gramEnd"/>
      <w:r>
        <w:rPr>
          <w:rFonts w:ascii="Arial" w:hAnsi="Arial" w:cs="Arial"/>
          <w:color w:val="000000"/>
        </w:rPr>
        <w:t>肺炎支原体、肺炎衣原体和</w:t>
      </w:r>
      <w:proofErr w:type="gramStart"/>
      <w:r>
        <w:rPr>
          <w:rFonts w:ascii="Arial" w:hAnsi="Arial" w:cs="Arial"/>
          <w:color w:val="000000"/>
        </w:rPr>
        <w:t>嗜肺</w:t>
      </w:r>
      <w:proofErr w:type="gramEnd"/>
      <w:r>
        <w:rPr>
          <w:rFonts w:ascii="Arial" w:hAnsi="Arial" w:cs="Arial"/>
          <w:color w:val="000000"/>
        </w:rPr>
        <w:t>军团</w:t>
      </w:r>
      <w:proofErr w:type="gramStart"/>
      <w:r>
        <w:rPr>
          <w:rFonts w:ascii="Arial" w:hAnsi="Arial" w:cs="Arial"/>
          <w:color w:val="000000"/>
        </w:rPr>
        <w:t>菌</w:t>
      </w:r>
      <w:proofErr w:type="gramEnd"/>
      <w:r>
        <w:rPr>
          <w:rFonts w:ascii="Arial" w:hAnsi="Arial" w:cs="Arial"/>
          <w:color w:val="000000"/>
        </w:rPr>
        <w:t>所致的成人（</w:t>
      </w:r>
      <w:r>
        <w:rPr>
          <w:rFonts w:ascii="Arial" w:hAnsi="Arial" w:cs="Arial"/>
          <w:color w:val="000000"/>
        </w:rPr>
        <w:t>≥18</w:t>
      </w:r>
      <w:r>
        <w:rPr>
          <w:rFonts w:ascii="Arial" w:hAnsi="Arial" w:cs="Arial"/>
          <w:color w:val="000000"/>
        </w:rPr>
        <w:t>岁）社区获得性肺炎。本品种为无氟</w:t>
      </w:r>
      <w:proofErr w:type="gramStart"/>
      <w:r>
        <w:rPr>
          <w:rFonts w:ascii="Arial" w:hAnsi="Arial" w:cs="Arial"/>
          <w:color w:val="000000"/>
        </w:rPr>
        <w:t>喹</w:t>
      </w:r>
      <w:proofErr w:type="gramEnd"/>
      <w:r>
        <w:rPr>
          <w:rFonts w:ascii="Arial" w:hAnsi="Arial" w:cs="Arial"/>
          <w:color w:val="000000"/>
        </w:rPr>
        <w:t>诺酮类抗菌药，与含氟</w:t>
      </w:r>
      <w:proofErr w:type="gramStart"/>
      <w:r>
        <w:rPr>
          <w:rFonts w:ascii="Arial" w:hAnsi="Arial" w:cs="Arial"/>
          <w:color w:val="000000"/>
        </w:rPr>
        <w:t>喹</w:t>
      </w:r>
      <w:proofErr w:type="gramEnd"/>
      <w:r>
        <w:rPr>
          <w:rFonts w:ascii="Arial" w:hAnsi="Arial" w:cs="Arial"/>
          <w:color w:val="000000"/>
        </w:rPr>
        <w:t>诺酮类抗菌药具有不同的作用位点，其获批上市可为患者提供新的治疗选择。</w:t>
      </w:r>
    </w:p>
    <w:p w14:paraId="113CEF35"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52.</w:t>
      </w:r>
      <w:r>
        <w:rPr>
          <w:rFonts w:ascii="Arial" w:hAnsi="Arial" w:cs="Arial"/>
          <w:color w:val="000000"/>
        </w:rPr>
        <w:t>注射用磷酸</w:t>
      </w:r>
      <w:proofErr w:type="gramStart"/>
      <w:r>
        <w:rPr>
          <w:rFonts w:ascii="Arial" w:hAnsi="Arial" w:cs="Arial"/>
          <w:color w:val="000000"/>
        </w:rPr>
        <w:t>左奥硝唑酯二</w:t>
      </w:r>
      <w:proofErr w:type="gramEnd"/>
      <w:r>
        <w:rPr>
          <w:rFonts w:ascii="Arial" w:hAnsi="Arial" w:cs="Arial"/>
          <w:color w:val="000000"/>
        </w:rPr>
        <w:t>钠，适用于治疗肠道和肝脏严重的阿米巴病、奥硝唑敏感厌氧菌引起的手术后感染和预防外科手术导致的敏感厌氧菌感染。本品种属于最新一代硝基咪唑类抗感染药，其获批上市可为厌氧菌感染的治疗和预防提供新的治疗选择。</w:t>
      </w:r>
    </w:p>
    <w:p w14:paraId="69B17D0C"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lastRenderedPageBreak/>
        <w:t>内分泌系统药物：</w:t>
      </w:r>
    </w:p>
    <w:p w14:paraId="5917296C"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53.</w:t>
      </w:r>
      <w:r>
        <w:rPr>
          <w:rFonts w:ascii="Arial" w:hAnsi="Arial" w:cs="Arial"/>
          <w:color w:val="000000"/>
        </w:rPr>
        <w:t>西格</w:t>
      </w:r>
      <w:proofErr w:type="gramStart"/>
      <w:r>
        <w:rPr>
          <w:rFonts w:ascii="Arial" w:hAnsi="Arial" w:cs="Arial"/>
          <w:color w:val="000000"/>
        </w:rPr>
        <w:t>列他钠片</w:t>
      </w:r>
      <w:proofErr w:type="gramEnd"/>
      <w:r>
        <w:rPr>
          <w:rFonts w:ascii="Arial" w:hAnsi="Arial" w:cs="Arial"/>
          <w:color w:val="000000"/>
        </w:rPr>
        <w:t>，适用于配合饮食控制和运动，改善成人</w:t>
      </w:r>
      <w:r>
        <w:rPr>
          <w:rFonts w:ascii="Arial" w:hAnsi="Arial" w:cs="Arial"/>
          <w:color w:val="000000"/>
        </w:rPr>
        <w:t>2</w:t>
      </w:r>
      <w:r>
        <w:rPr>
          <w:rFonts w:ascii="Arial" w:hAnsi="Arial" w:cs="Arial"/>
          <w:color w:val="000000"/>
        </w:rPr>
        <w:t>型糖尿病患者的血糖控制。本品种是我国自主研发并拥有自主知识产权的</w:t>
      </w:r>
      <w:r>
        <w:rPr>
          <w:rFonts w:ascii="Arial" w:hAnsi="Arial" w:cs="Arial"/>
          <w:color w:val="000000"/>
        </w:rPr>
        <w:t>1</w:t>
      </w:r>
      <w:r>
        <w:rPr>
          <w:rFonts w:ascii="Arial" w:hAnsi="Arial" w:cs="Arial"/>
          <w:color w:val="000000"/>
        </w:rPr>
        <w:t>类创新药，为过氧化物酶体增殖物激活受体（</w:t>
      </w:r>
      <w:r>
        <w:rPr>
          <w:rFonts w:ascii="Arial" w:hAnsi="Arial" w:cs="Arial"/>
          <w:color w:val="000000"/>
        </w:rPr>
        <w:t>PPAR</w:t>
      </w:r>
      <w:r>
        <w:rPr>
          <w:rFonts w:ascii="Arial" w:hAnsi="Arial" w:cs="Arial"/>
          <w:color w:val="000000"/>
        </w:rPr>
        <w:t>）全激动剂，能同时激活</w:t>
      </w:r>
      <w:r>
        <w:rPr>
          <w:rFonts w:ascii="Arial" w:hAnsi="Arial" w:cs="Arial"/>
          <w:color w:val="000000"/>
        </w:rPr>
        <w:t>PPAR</w:t>
      </w:r>
      <w:r>
        <w:rPr>
          <w:rFonts w:ascii="Arial" w:hAnsi="Arial" w:cs="Arial"/>
          <w:color w:val="000000"/>
        </w:rPr>
        <w:t>三个亚型受体（</w:t>
      </w:r>
      <w:r>
        <w:rPr>
          <w:rFonts w:ascii="Arial" w:hAnsi="Arial" w:cs="Arial"/>
          <w:color w:val="000000"/>
        </w:rPr>
        <w:t>α</w:t>
      </w:r>
      <w:r>
        <w:rPr>
          <w:rFonts w:ascii="Arial" w:hAnsi="Arial" w:cs="Arial"/>
          <w:color w:val="000000"/>
        </w:rPr>
        <w:t>、</w:t>
      </w:r>
      <w:r>
        <w:rPr>
          <w:rFonts w:ascii="Arial" w:hAnsi="Arial" w:cs="Arial"/>
          <w:color w:val="000000"/>
        </w:rPr>
        <w:t>γ</w:t>
      </w:r>
      <w:r>
        <w:rPr>
          <w:rFonts w:ascii="Arial" w:hAnsi="Arial" w:cs="Arial"/>
          <w:color w:val="000000"/>
        </w:rPr>
        <w:t>和</w:t>
      </w:r>
      <w:r>
        <w:rPr>
          <w:rFonts w:ascii="Arial" w:hAnsi="Arial" w:cs="Arial"/>
          <w:color w:val="000000"/>
        </w:rPr>
        <w:t>δ</w:t>
      </w:r>
      <w:r>
        <w:rPr>
          <w:rFonts w:ascii="Arial" w:hAnsi="Arial" w:cs="Arial"/>
          <w:color w:val="000000"/>
        </w:rPr>
        <w:t>），并诱导下游与胰岛素敏感性、脂肪酸氧化、能量转化和脂质转运等功能相关的靶基因表达，抑制与胰岛素抵抗相关的</w:t>
      </w:r>
      <w:proofErr w:type="spellStart"/>
      <w:r>
        <w:rPr>
          <w:rFonts w:ascii="Arial" w:hAnsi="Arial" w:cs="Arial"/>
          <w:color w:val="000000"/>
        </w:rPr>
        <w:t>PPARγ</w:t>
      </w:r>
      <w:proofErr w:type="spellEnd"/>
      <w:r>
        <w:rPr>
          <w:rFonts w:ascii="Arial" w:hAnsi="Arial" w:cs="Arial"/>
          <w:color w:val="000000"/>
        </w:rPr>
        <w:t>受体磷酸化，其获批上市为患者提供了新的治疗选择。</w:t>
      </w:r>
    </w:p>
    <w:p w14:paraId="689CFBEF"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54.</w:t>
      </w:r>
      <w:r>
        <w:rPr>
          <w:rFonts w:ascii="Arial" w:hAnsi="Arial" w:cs="Arial"/>
          <w:color w:val="000000"/>
        </w:rPr>
        <w:t>脯氨酸</w:t>
      </w:r>
      <w:proofErr w:type="gramStart"/>
      <w:r>
        <w:rPr>
          <w:rFonts w:ascii="Arial" w:hAnsi="Arial" w:cs="Arial"/>
          <w:color w:val="000000"/>
        </w:rPr>
        <w:t>恒格列净</w:t>
      </w:r>
      <w:proofErr w:type="gramEnd"/>
      <w:r>
        <w:rPr>
          <w:rFonts w:ascii="Arial" w:hAnsi="Arial" w:cs="Arial"/>
          <w:color w:val="000000"/>
        </w:rPr>
        <w:t>片，适用于改善成人</w:t>
      </w:r>
      <w:r>
        <w:rPr>
          <w:rFonts w:ascii="Arial" w:hAnsi="Arial" w:cs="Arial"/>
          <w:color w:val="000000"/>
        </w:rPr>
        <w:t>2</w:t>
      </w:r>
      <w:r>
        <w:rPr>
          <w:rFonts w:ascii="Arial" w:hAnsi="Arial" w:cs="Arial"/>
          <w:color w:val="000000"/>
        </w:rPr>
        <w:t>型糖尿病患者的血糖控制。本品种是我国自主研发并拥有自主知识产权的</w:t>
      </w:r>
      <w:r>
        <w:rPr>
          <w:rFonts w:ascii="Arial" w:hAnsi="Arial" w:cs="Arial"/>
          <w:color w:val="000000"/>
        </w:rPr>
        <w:t>1</w:t>
      </w:r>
      <w:r>
        <w:rPr>
          <w:rFonts w:ascii="Arial" w:hAnsi="Arial" w:cs="Arial"/>
          <w:color w:val="000000"/>
        </w:rPr>
        <w:t>类创新药，为钠</w:t>
      </w:r>
      <w:r>
        <w:rPr>
          <w:rFonts w:ascii="Arial" w:hAnsi="Arial" w:cs="Arial"/>
          <w:color w:val="000000"/>
        </w:rPr>
        <w:t>-</w:t>
      </w:r>
      <w:r>
        <w:rPr>
          <w:rFonts w:ascii="Arial" w:hAnsi="Arial" w:cs="Arial"/>
          <w:color w:val="000000"/>
        </w:rPr>
        <w:t>葡萄糖协同转运蛋白</w:t>
      </w:r>
      <w:r>
        <w:rPr>
          <w:rFonts w:ascii="Arial" w:hAnsi="Arial" w:cs="Arial"/>
          <w:color w:val="000000"/>
        </w:rPr>
        <w:t>2</w:t>
      </w:r>
      <w:r>
        <w:rPr>
          <w:rFonts w:ascii="Arial" w:hAnsi="Arial" w:cs="Arial"/>
          <w:color w:val="000000"/>
        </w:rPr>
        <w:t>（</w:t>
      </w:r>
      <w:r>
        <w:rPr>
          <w:rFonts w:ascii="Arial" w:hAnsi="Arial" w:cs="Arial"/>
          <w:color w:val="000000"/>
        </w:rPr>
        <w:t>SGLT2</w:t>
      </w:r>
      <w:r>
        <w:rPr>
          <w:rFonts w:ascii="Arial" w:hAnsi="Arial" w:cs="Arial"/>
          <w:color w:val="000000"/>
        </w:rPr>
        <w:t>）抑制剂，通过抑制</w:t>
      </w:r>
      <w:r>
        <w:rPr>
          <w:rFonts w:ascii="Arial" w:hAnsi="Arial" w:cs="Arial"/>
          <w:color w:val="000000"/>
        </w:rPr>
        <w:t>SGLT2</w:t>
      </w:r>
      <w:r>
        <w:rPr>
          <w:rFonts w:ascii="Arial" w:hAnsi="Arial" w:cs="Arial"/>
          <w:color w:val="000000"/>
        </w:rPr>
        <w:t>，减少肾小管滤过的葡萄糖的重吸收，降低葡萄糖的肾阈值，从而增加尿糖排泄。其获批上市为患者提供新的治疗选择。</w:t>
      </w:r>
    </w:p>
    <w:p w14:paraId="6979E8A6"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循环系统药物：</w:t>
      </w:r>
    </w:p>
    <w:p w14:paraId="04DF0692"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55.</w:t>
      </w:r>
      <w:r>
        <w:rPr>
          <w:rFonts w:ascii="Arial" w:hAnsi="Arial" w:cs="Arial"/>
          <w:color w:val="000000"/>
        </w:rPr>
        <w:t>海博麦布片，适用于作为饮食控制以外的辅助治疗，可单独或与</w:t>
      </w:r>
      <w:r>
        <w:rPr>
          <w:rFonts w:ascii="Arial" w:hAnsi="Arial" w:cs="Arial"/>
          <w:color w:val="000000"/>
        </w:rPr>
        <w:t>HMG-CoA</w:t>
      </w:r>
      <w:r>
        <w:rPr>
          <w:rFonts w:ascii="Arial" w:hAnsi="Arial" w:cs="Arial"/>
          <w:color w:val="000000"/>
        </w:rPr>
        <w:t>还原酶抑制剂（他</w:t>
      </w:r>
      <w:proofErr w:type="gramStart"/>
      <w:r>
        <w:rPr>
          <w:rFonts w:ascii="Arial" w:hAnsi="Arial" w:cs="Arial"/>
          <w:color w:val="000000"/>
        </w:rPr>
        <w:t>汀</w:t>
      </w:r>
      <w:proofErr w:type="gramEnd"/>
      <w:r>
        <w:rPr>
          <w:rFonts w:ascii="Arial" w:hAnsi="Arial" w:cs="Arial"/>
          <w:color w:val="000000"/>
        </w:rPr>
        <w:t>类）联合用于治疗原发性（杂合子家族性或非家族性）高胆固醇血症，可降低总胆固醇、低密度脂蛋白胆固醇、载脂蛋白</w:t>
      </w:r>
      <w:r>
        <w:rPr>
          <w:rFonts w:ascii="Arial" w:hAnsi="Arial" w:cs="Arial"/>
          <w:color w:val="000000"/>
        </w:rPr>
        <w:t>B</w:t>
      </w:r>
      <w:r>
        <w:rPr>
          <w:rFonts w:ascii="Arial" w:hAnsi="Arial" w:cs="Arial"/>
          <w:color w:val="000000"/>
        </w:rPr>
        <w:t>水平。本品种为我国自主研发并拥有自主知识产权的</w:t>
      </w:r>
      <w:r>
        <w:rPr>
          <w:rFonts w:ascii="Arial" w:hAnsi="Arial" w:cs="Arial"/>
          <w:color w:val="000000"/>
        </w:rPr>
        <w:t>1</w:t>
      </w:r>
      <w:r>
        <w:rPr>
          <w:rFonts w:ascii="Arial" w:hAnsi="Arial" w:cs="Arial"/>
          <w:color w:val="000000"/>
        </w:rPr>
        <w:t>类创新药，可抑制甾醇载体</w:t>
      </w:r>
      <w:r>
        <w:rPr>
          <w:rFonts w:ascii="Arial" w:hAnsi="Arial" w:cs="Arial"/>
          <w:color w:val="000000"/>
        </w:rPr>
        <w:t>Niemann-Pick C1-like1</w:t>
      </w:r>
      <w:r>
        <w:rPr>
          <w:rFonts w:ascii="Arial" w:hAnsi="Arial" w:cs="Arial"/>
          <w:color w:val="000000"/>
        </w:rPr>
        <w:t>（</w:t>
      </w:r>
      <w:r>
        <w:rPr>
          <w:rFonts w:ascii="Arial" w:hAnsi="Arial" w:cs="Arial"/>
          <w:color w:val="000000"/>
        </w:rPr>
        <w:t>NPC1L1</w:t>
      </w:r>
      <w:r>
        <w:rPr>
          <w:rFonts w:ascii="Arial" w:hAnsi="Arial" w:cs="Arial"/>
          <w:color w:val="000000"/>
        </w:rPr>
        <w:t>）依赖的胆固醇吸收，从而减少小肠中胆固醇向肝脏转运，降低血胆固醇水平，降低肝脏胆固醇贮量，其获批上市为原发性高胆固醇血症患者提供了新的治疗选择。</w:t>
      </w:r>
    </w:p>
    <w:p w14:paraId="7B0BAF7B"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血液系统药物：</w:t>
      </w:r>
    </w:p>
    <w:p w14:paraId="0A57F47A"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56.</w:t>
      </w:r>
      <w:r>
        <w:rPr>
          <w:rFonts w:ascii="Arial" w:hAnsi="Arial" w:cs="Arial"/>
          <w:color w:val="000000"/>
        </w:rPr>
        <w:t>海</w:t>
      </w:r>
      <w:proofErr w:type="gramStart"/>
      <w:r>
        <w:rPr>
          <w:rFonts w:ascii="Arial" w:hAnsi="Arial" w:cs="Arial"/>
          <w:color w:val="000000"/>
        </w:rPr>
        <w:t>曲泊帕</w:t>
      </w:r>
      <w:proofErr w:type="gramEnd"/>
      <w:r>
        <w:rPr>
          <w:rFonts w:ascii="Arial" w:hAnsi="Arial" w:cs="Arial"/>
          <w:color w:val="000000"/>
        </w:rPr>
        <w:t>乙醇胺片，适用于因血小板减少和临床条件导致出血风险增加的既往对糖皮质激素、免疫球蛋白等治疗反应不佳的慢性原发免疫性血小板减少症成人患者，以及对免疫抑制治疗疗效不佳的重型再生障碍性贫血（</w:t>
      </w:r>
      <w:r>
        <w:rPr>
          <w:rFonts w:ascii="Arial" w:hAnsi="Arial" w:cs="Arial"/>
          <w:color w:val="000000"/>
        </w:rPr>
        <w:t>SAA</w:t>
      </w:r>
      <w:r>
        <w:rPr>
          <w:rFonts w:ascii="Arial" w:hAnsi="Arial" w:cs="Arial"/>
          <w:color w:val="000000"/>
        </w:rPr>
        <w:t>）成人患者。本品种是我国自主研发并拥有自主知识产权的</w:t>
      </w:r>
      <w:r>
        <w:rPr>
          <w:rFonts w:ascii="Arial" w:hAnsi="Arial" w:cs="Arial"/>
          <w:color w:val="000000"/>
        </w:rPr>
        <w:t>1</w:t>
      </w:r>
      <w:r>
        <w:rPr>
          <w:rFonts w:ascii="Arial" w:hAnsi="Arial" w:cs="Arial"/>
          <w:color w:val="000000"/>
        </w:rPr>
        <w:t>类创新药，为小分子人血小板生成素受体激动剂，其获批上市为患者提供了新的治疗选择。</w:t>
      </w:r>
    </w:p>
    <w:p w14:paraId="6B4AAA49"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风湿性疾病及免疫药物：</w:t>
      </w:r>
    </w:p>
    <w:p w14:paraId="2A7394AD"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57.</w:t>
      </w:r>
      <w:r>
        <w:rPr>
          <w:rFonts w:ascii="Arial" w:hAnsi="Arial" w:cs="Arial"/>
          <w:color w:val="000000"/>
        </w:rPr>
        <w:t>注射</w:t>
      </w:r>
      <w:proofErr w:type="gramStart"/>
      <w:r>
        <w:rPr>
          <w:rFonts w:ascii="Arial" w:hAnsi="Arial" w:cs="Arial"/>
          <w:color w:val="000000"/>
        </w:rPr>
        <w:t>用泰它西</w:t>
      </w:r>
      <w:proofErr w:type="gramEnd"/>
      <w:r>
        <w:rPr>
          <w:rFonts w:ascii="Arial" w:hAnsi="Arial" w:cs="Arial"/>
          <w:color w:val="000000"/>
        </w:rPr>
        <w:t>普，适用于与常规治疗联合用于在常规治疗基础上仍具有</w:t>
      </w:r>
      <w:proofErr w:type="gramStart"/>
      <w:r>
        <w:rPr>
          <w:rFonts w:ascii="Arial" w:hAnsi="Arial" w:cs="Arial"/>
          <w:color w:val="000000"/>
        </w:rPr>
        <w:t>高疾病</w:t>
      </w:r>
      <w:proofErr w:type="gramEnd"/>
      <w:r>
        <w:rPr>
          <w:rFonts w:ascii="Arial" w:hAnsi="Arial" w:cs="Arial"/>
          <w:color w:val="000000"/>
        </w:rPr>
        <w:t>活动的活动性、自身抗体阳性的系统性红斑狼疮（</w:t>
      </w:r>
      <w:r>
        <w:rPr>
          <w:rFonts w:ascii="Arial" w:hAnsi="Arial" w:cs="Arial"/>
          <w:color w:val="000000"/>
        </w:rPr>
        <w:t>SLE</w:t>
      </w:r>
      <w:r>
        <w:rPr>
          <w:rFonts w:ascii="Arial" w:hAnsi="Arial" w:cs="Arial"/>
          <w:color w:val="000000"/>
        </w:rPr>
        <w:t>）成年患者。本品种为我国自主研发的创新治疗用生物制品，可将</w:t>
      </w:r>
      <w:r>
        <w:rPr>
          <w:rFonts w:ascii="Arial" w:hAnsi="Arial" w:cs="Arial"/>
          <w:color w:val="000000"/>
        </w:rPr>
        <w:t>B</w:t>
      </w:r>
      <w:r>
        <w:rPr>
          <w:rFonts w:ascii="Arial" w:hAnsi="Arial" w:cs="Arial"/>
          <w:color w:val="000000"/>
        </w:rPr>
        <w:t>淋巴细胞刺激因子（</w:t>
      </w:r>
      <w:r>
        <w:rPr>
          <w:rFonts w:ascii="Arial" w:hAnsi="Arial" w:cs="Arial"/>
          <w:color w:val="000000"/>
        </w:rPr>
        <w:t>BLyS</w:t>
      </w:r>
      <w:r>
        <w:rPr>
          <w:rFonts w:ascii="Arial" w:hAnsi="Arial" w:cs="Arial"/>
          <w:color w:val="000000"/>
        </w:rPr>
        <w:t>）受体跨膜蛋白活化物（</w:t>
      </w:r>
      <w:r>
        <w:rPr>
          <w:rFonts w:ascii="Arial" w:hAnsi="Arial" w:cs="Arial"/>
          <w:color w:val="000000"/>
        </w:rPr>
        <w:t>TACI</w:t>
      </w:r>
      <w:r>
        <w:rPr>
          <w:rFonts w:ascii="Arial" w:hAnsi="Arial" w:cs="Arial"/>
          <w:color w:val="000000"/>
        </w:rPr>
        <w:t>）的胞外特定的可溶性部分，与人免疫球蛋白</w:t>
      </w:r>
      <w:r>
        <w:rPr>
          <w:rFonts w:ascii="Arial" w:hAnsi="Arial" w:cs="Arial"/>
          <w:color w:val="000000"/>
        </w:rPr>
        <w:t>G1</w:t>
      </w:r>
      <w:r>
        <w:rPr>
          <w:rFonts w:ascii="Arial" w:hAnsi="Arial" w:cs="Arial"/>
          <w:color w:val="000000"/>
        </w:rPr>
        <w:t>（</w:t>
      </w:r>
      <w:r>
        <w:rPr>
          <w:rFonts w:ascii="Arial" w:hAnsi="Arial" w:cs="Arial"/>
          <w:color w:val="000000"/>
        </w:rPr>
        <w:t>IgG1</w:t>
      </w:r>
      <w:r>
        <w:rPr>
          <w:rFonts w:ascii="Arial" w:hAnsi="Arial" w:cs="Arial"/>
          <w:color w:val="000000"/>
        </w:rPr>
        <w:t>）的可结晶片段（</w:t>
      </w:r>
      <w:r>
        <w:rPr>
          <w:rFonts w:ascii="Arial" w:hAnsi="Arial" w:cs="Arial"/>
          <w:color w:val="000000"/>
        </w:rPr>
        <w:t>Fc</w:t>
      </w:r>
      <w:r>
        <w:rPr>
          <w:rFonts w:ascii="Arial" w:hAnsi="Arial" w:cs="Arial"/>
          <w:color w:val="000000"/>
        </w:rPr>
        <w:t>）构建成的融合蛋白，由于</w:t>
      </w:r>
      <w:r>
        <w:rPr>
          <w:rFonts w:ascii="Arial" w:hAnsi="Arial" w:cs="Arial"/>
          <w:color w:val="000000"/>
        </w:rPr>
        <w:t>TACI</w:t>
      </w:r>
      <w:r>
        <w:rPr>
          <w:rFonts w:ascii="Arial" w:hAnsi="Arial" w:cs="Arial"/>
          <w:color w:val="000000"/>
        </w:rPr>
        <w:t>受体对</w:t>
      </w:r>
      <w:r>
        <w:rPr>
          <w:rFonts w:ascii="Arial" w:hAnsi="Arial" w:cs="Arial"/>
          <w:color w:val="000000"/>
        </w:rPr>
        <w:t>BLyS</w:t>
      </w:r>
      <w:r>
        <w:rPr>
          <w:rFonts w:ascii="Arial" w:hAnsi="Arial" w:cs="Arial"/>
          <w:color w:val="000000"/>
        </w:rPr>
        <w:t>和增殖诱导配体（</w:t>
      </w:r>
      <w:r>
        <w:rPr>
          <w:rFonts w:ascii="Arial" w:hAnsi="Arial" w:cs="Arial"/>
          <w:color w:val="000000"/>
        </w:rPr>
        <w:t>APRIL</w:t>
      </w:r>
      <w:r>
        <w:rPr>
          <w:rFonts w:ascii="Arial" w:hAnsi="Arial" w:cs="Arial"/>
          <w:color w:val="000000"/>
        </w:rPr>
        <w:t>）具有很高的亲和力，本品种可以阻止</w:t>
      </w:r>
      <w:r>
        <w:rPr>
          <w:rFonts w:ascii="Arial" w:hAnsi="Arial" w:cs="Arial"/>
          <w:color w:val="000000"/>
        </w:rPr>
        <w:t>BLyS</w:t>
      </w:r>
      <w:r>
        <w:rPr>
          <w:rFonts w:ascii="Arial" w:hAnsi="Arial" w:cs="Arial"/>
          <w:color w:val="000000"/>
        </w:rPr>
        <w:t>和</w:t>
      </w:r>
      <w:r>
        <w:rPr>
          <w:rFonts w:ascii="Arial" w:hAnsi="Arial" w:cs="Arial"/>
          <w:color w:val="000000"/>
        </w:rPr>
        <w:t>APRIL</w:t>
      </w:r>
      <w:r>
        <w:rPr>
          <w:rFonts w:ascii="Arial" w:hAnsi="Arial" w:cs="Arial"/>
          <w:color w:val="000000"/>
        </w:rPr>
        <w:t>与它们的细胞膜受体、</w:t>
      </w:r>
      <w:r>
        <w:rPr>
          <w:rFonts w:ascii="Arial" w:hAnsi="Arial" w:cs="Arial"/>
          <w:color w:val="000000"/>
        </w:rPr>
        <w:t>B</w:t>
      </w:r>
      <w:r>
        <w:rPr>
          <w:rFonts w:ascii="Arial" w:hAnsi="Arial" w:cs="Arial"/>
          <w:color w:val="000000"/>
        </w:rPr>
        <w:t>细胞成熟抗原、</w:t>
      </w:r>
      <w:r>
        <w:rPr>
          <w:rFonts w:ascii="Arial" w:hAnsi="Arial" w:cs="Arial"/>
          <w:color w:val="000000"/>
        </w:rPr>
        <w:t>B</w:t>
      </w:r>
      <w:r>
        <w:rPr>
          <w:rFonts w:ascii="Arial" w:hAnsi="Arial" w:cs="Arial"/>
          <w:color w:val="000000"/>
        </w:rPr>
        <w:t>细胞活化分子受体之间的相互作用，从而达到抑制</w:t>
      </w:r>
      <w:r>
        <w:rPr>
          <w:rFonts w:ascii="Arial" w:hAnsi="Arial" w:cs="Arial"/>
          <w:color w:val="000000"/>
        </w:rPr>
        <w:t>BLyS</w:t>
      </w:r>
      <w:r>
        <w:rPr>
          <w:rFonts w:ascii="Arial" w:hAnsi="Arial" w:cs="Arial"/>
          <w:color w:val="000000"/>
        </w:rPr>
        <w:t>和</w:t>
      </w:r>
      <w:r>
        <w:rPr>
          <w:rFonts w:ascii="Arial" w:hAnsi="Arial" w:cs="Arial"/>
          <w:color w:val="000000"/>
        </w:rPr>
        <w:t>APRIL</w:t>
      </w:r>
      <w:r>
        <w:rPr>
          <w:rFonts w:ascii="Arial" w:hAnsi="Arial" w:cs="Arial"/>
          <w:color w:val="000000"/>
        </w:rPr>
        <w:t>的生物学活性的作用，其获批上市为患者提供了新的治疗选择。</w:t>
      </w:r>
    </w:p>
    <w:p w14:paraId="2F1B88E4"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皮肤五官药物：</w:t>
      </w:r>
    </w:p>
    <w:p w14:paraId="4E5F56B6"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58.</w:t>
      </w:r>
      <w:r>
        <w:rPr>
          <w:rFonts w:ascii="Arial" w:hAnsi="Arial" w:cs="Arial"/>
          <w:color w:val="000000"/>
        </w:rPr>
        <w:t>阿普米司特片，适用于治疗符合接受光疗或系统治疗指征的中度至重度斑块状银屑病的成人患者。本品种属临床急需境外新药名单品种，是磷酸二酯酶</w:t>
      </w:r>
      <w:r>
        <w:rPr>
          <w:rFonts w:ascii="Arial" w:hAnsi="Arial" w:cs="Arial"/>
          <w:color w:val="000000"/>
        </w:rPr>
        <w:t>4</w:t>
      </w:r>
      <w:r>
        <w:rPr>
          <w:rFonts w:ascii="Arial" w:hAnsi="Arial" w:cs="Arial"/>
          <w:color w:val="000000"/>
        </w:rPr>
        <w:t>（</w:t>
      </w:r>
      <w:r>
        <w:rPr>
          <w:rFonts w:ascii="Arial" w:hAnsi="Arial" w:cs="Arial"/>
          <w:color w:val="000000"/>
        </w:rPr>
        <w:t>PDE4</w:t>
      </w:r>
      <w:r>
        <w:rPr>
          <w:rFonts w:ascii="Arial" w:hAnsi="Arial" w:cs="Arial"/>
          <w:color w:val="000000"/>
        </w:rPr>
        <w:t>）小分子抑制剂，可以通过抑制</w:t>
      </w:r>
      <w:r>
        <w:rPr>
          <w:rFonts w:ascii="Arial" w:hAnsi="Arial" w:cs="Arial"/>
          <w:color w:val="000000"/>
        </w:rPr>
        <w:t>PDE4</w:t>
      </w:r>
      <w:r>
        <w:rPr>
          <w:rFonts w:ascii="Arial" w:hAnsi="Arial" w:cs="Arial"/>
          <w:color w:val="000000"/>
        </w:rPr>
        <w:t>促使细胞内环磷酸腺苷（</w:t>
      </w:r>
      <w:r>
        <w:rPr>
          <w:rFonts w:ascii="Arial" w:hAnsi="Arial" w:cs="Arial"/>
          <w:color w:val="000000"/>
        </w:rPr>
        <w:t>cAMP</w:t>
      </w:r>
      <w:r>
        <w:rPr>
          <w:rFonts w:ascii="Arial" w:hAnsi="Arial" w:cs="Arial"/>
          <w:color w:val="000000"/>
        </w:rPr>
        <w:t>）含量升高，从而增加抗炎细胞因子，并下调炎症反应，其获批上市可为患者提供一种给药便利的新型替代治疗选择。</w:t>
      </w:r>
    </w:p>
    <w:p w14:paraId="3A8E73B0"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lastRenderedPageBreak/>
        <w:t>第六章</w:t>
      </w:r>
      <w:r>
        <w:rPr>
          <w:rFonts w:ascii="Arial" w:hAnsi="Arial" w:cs="Arial"/>
          <w:color w:val="000000"/>
        </w:rPr>
        <w:t xml:space="preserve">  </w:t>
      </w:r>
      <w:r>
        <w:rPr>
          <w:rFonts w:ascii="Arial" w:hAnsi="Arial" w:cs="Arial"/>
          <w:color w:val="000000"/>
        </w:rPr>
        <w:t>高效做好应急审评</w:t>
      </w:r>
    </w:p>
    <w:p w14:paraId="05F8EC2D"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年，新冠肺炎疫情全球大流行仍处于发展阶段，病毒不断变异进一步增加了疫情的不确定性，我国疫情防控</w:t>
      </w:r>
      <w:r>
        <w:rPr>
          <w:rFonts w:ascii="Arial" w:hAnsi="Arial" w:cs="Arial"/>
          <w:color w:val="000000"/>
        </w:rPr>
        <w:t>“</w:t>
      </w:r>
      <w:r>
        <w:rPr>
          <w:rFonts w:ascii="Arial" w:hAnsi="Arial" w:cs="Arial"/>
          <w:color w:val="000000"/>
        </w:rPr>
        <w:t>外防输入、内防反弹</w:t>
      </w:r>
      <w:r>
        <w:rPr>
          <w:rFonts w:ascii="Arial" w:hAnsi="Arial" w:cs="Arial"/>
          <w:color w:val="000000"/>
        </w:rPr>
        <w:t>”</w:t>
      </w:r>
      <w:r>
        <w:rPr>
          <w:rFonts w:ascii="Arial" w:hAnsi="Arial" w:cs="Arial"/>
          <w:color w:val="000000"/>
        </w:rPr>
        <w:t>压力持续增大，人民群众对疫苗药品的期待不断增高，国际社会对我国疫苗药品安全的关注度与日俱增。在这种形势下，党和国家对新冠病毒疫苗药物</w:t>
      </w:r>
      <w:proofErr w:type="gramStart"/>
      <w:r>
        <w:rPr>
          <w:rFonts w:ascii="Arial" w:hAnsi="Arial" w:cs="Arial"/>
          <w:color w:val="000000"/>
        </w:rPr>
        <w:t>审评审批</w:t>
      </w:r>
      <w:proofErr w:type="gramEnd"/>
      <w:r>
        <w:rPr>
          <w:rFonts w:ascii="Arial" w:hAnsi="Arial" w:cs="Arial"/>
          <w:color w:val="000000"/>
        </w:rPr>
        <w:t>工作不断提出更高要求，国务院副总理孙春兰、国务委员肖捷亲赴</w:t>
      </w:r>
      <w:proofErr w:type="gramStart"/>
      <w:r>
        <w:rPr>
          <w:rFonts w:ascii="Arial" w:hAnsi="Arial" w:cs="Arial"/>
          <w:color w:val="000000"/>
        </w:rPr>
        <w:t>药审中心</w:t>
      </w:r>
      <w:proofErr w:type="gramEnd"/>
      <w:r>
        <w:rPr>
          <w:rFonts w:ascii="Arial" w:hAnsi="Arial" w:cs="Arial"/>
          <w:color w:val="000000"/>
        </w:rPr>
        <w:t>调研并召开座谈会。</w:t>
      </w:r>
      <w:proofErr w:type="gramStart"/>
      <w:r>
        <w:rPr>
          <w:rFonts w:ascii="Arial" w:hAnsi="Arial" w:cs="Arial"/>
          <w:color w:val="000000"/>
        </w:rPr>
        <w:t>药审中心</w:t>
      </w:r>
      <w:proofErr w:type="gramEnd"/>
      <w:r>
        <w:rPr>
          <w:rFonts w:ascii="Arial" w:hAnsi="Arial" w:cs="Arial"/>
          <w:color w:val="000000"/>
        </w:rPr>
        <w:t>坚持人民至上、生命至上，尊重科学、遵循规律，以高效应对疫情形势变化的工作机制和举措，全力服务保障疫情防控工作大局，持续做好新冠病毒治疗药物、新冠病毒疫苗应急</w:t>
      </w:r>
      <w:proofErr w:type="gramStart"/>
      <w:r>
        <w:rPr>
          <w:rFonts w:ascii="Arial" w:hAnsi="Arial" w:cs="Arial"/>
          <w:color w:val="000000"/>
        </w:rPr>
        <w:t>审评审批</w:t>
      </w:r>
      <w:proofErr w:type="gramEnd"/>
      <w:r>
        <w:rPr>
          <w:rFonts w:ascii="Arial" w:hAnsi="Arial" w:cs="Arial"/>
          <w:color w:val="000000"/>
        </w:rPr>
        <w:t>工作，交出了满意答卷。</w:t>
      </w:r>
    </w:p>
    <w:p w14:paraId="39892788"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（一）加速推动新冠病毒治疗药物研发上市</w:t>
      </w:r>
    </w:p>
    <w:p w14:paraId="5DBE5430"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 xml:space="preserve">　　</w:t>
      </w:r>
      <w:proofErr w:type="gramStart"/>
      <w:r>
        <w:rPr>
          <w:rFonts w:ascii="Arial" w:hAnsi="Arial" w:cs="Arial"/>
          <w:color w:val="000000"/>
        </w:rPr>
        <w:t>药审中心坚决有力落实</w:t>
      </w:r>
      <w:proofErr w:type="gramEnd"/>
      <w:r>
        <w:rPr>
          <w:rFonts w:ascii="Arial" w:hAnsi="Arial" w:cs="Arial"/>
          <w:color w:val="000000"/>
        </w:rPr>
        <w:t>孙春兰副总理、肖捷国务委员调研座谈会部署要求，严守新冠病毒治疗药物研发安全有效标准，加快重点药物应急审评审批，为应对突发公共卫生事件和新冠重大疫情提供科技保障。</w:t>
      </w:r>
    </w:p>
    <w:p w14:paraId="69B08FB9"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一是第一时间学习传达调研座谈会议精神，研究贯彻落实措施，梳理新冠病毒药物应急审评工作进展情况，对重点品种按照</w:t>
      </w:r>
      <w:r>
        <w:rPr>
          <w:rFonts w:ascii="Arial" w:hAnsi="Arial" w:cs="Arial"/>
          <w:color w:val="000000"/>
        </w:rPr>
        <w:t>“</w:t>
      </w:r>
      <w:r>
        <w:rPr>
          <w:rFonts w:ascii="Arial" w:hAnsi="Arial" w:cs="Arial"/>
          <w:color w:val="000000"/>
        </w:rPr>
        <w:t>一药</w:t>
      </w:r>
      <w:proofErr w:type="gramStart"/>
      <w:r>
        <w:rPr>
          <w:rFonts w:ascii="Arial" w:hAnsi="Arial" w:cs="Arial"/>
          <w:color w:val="000000"/>
        </w:rPr>
        <w:t>一</w:t>
      </w:r>
      <w:proofErr w:type="gramEnd"/>
      <w:r>
        <w:rPr>
          <w:rFonts w:ascii="Arial" w:hAnsi="Arial" w:cs="Arial"/>
          <w:color w:val="000000"/>
        </w:rPr>
        <w:t>策</w:t>
      </w:r>
      <w:proofErr w:type="gramStart"/>
      <w:r>
        <w:rPr>
          <w:rFonts w:ascii="Arial" w:hAnsi="Arial" w:cs="Arial"/>
          <w:color w:val="000000"/>
        </w:rPr>
        <w:t>一</w:t>
      </w:r>
      <w:proofErr w:type="gramEnd"/>
      <w:r>
        <w:rPr>
          <w:rFonts w:ascii="Arial" w:hAnsi="Arial" w:cs="Arial"/>
          <w:color w:val="000000"/>
        </w:rPr>
        <w:t>团队</w:t>
      </w:r>
      <w:r>
        <w:rPr>
          <w:rFonts w:ascii="Arial" w:hAnsi="Arial" w:cs="Arial"/>
          <w:color w:val="000000"/>
        </w:rPr>
        <w:t>”</w:t>
      </w:r>
      <w:r>
        <w:rPr>
          <w:rFonts w:ascii="Arial" w:hAnsi="Arial" w:cs="Arial"/>
          <w:color w:val="000000"/>
        </w:rPr>
        <w:t>原则，逐个制定应急审评工作方案，建立工作机制，明确上市审评技术标准，确定上市审评工作节点，制定上市审评倒排时间表、路线图，形成《新冠药物上市审评工作方案》。</w:t>
      </w:r>
    </w:p>
    <w:p w14:paraId="3586A7B1"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二是加强研审联动、主动指导企业，持续跟进新冠病毒治疗药物研发进展，对于已进入</w:t>
      </w:r>
      <w:r>
        <w:rPr>
          <w:rFonts w:hint="eastAsia"/>
          <w:color w:val="000000"/>
        </w:rPr>
        <w:t>Ⅲ</w:t>
      </w:r>
      <w:r>
        <w:rPr>
          <w:rFonts w:ascii="Arial" w:hAnsi="Arial" w:cs="Arial"/>
          <w:color w:val="000000"/>
        </w:rPr>
        <w:t>期临床试验或已获得初步临床试验数据提示临床终点获益的重点品种，依法依规做好新冠病毒药物审评工作，加快推动新冠病毒</w:t>
      </w:r>
      <w:proofErr w:type="gramStart"/>
      <w:r>
        <w:rPr>
          <w:rFonts w:ascii="Arial" w:hAnsi="Arial" w:cs="Arial"/>
          <w:color w:val="000000"/>
        </w:rPr>
        <w:t>药物获</w:t>
      </w:r>
      <w:proofErr w:type="gramEnd"/>
      <w:r>
        <w:rPr>
          <w:rFonts w:ascii="Arial" w:hAnsi="Arial" w:cs="Arial"/>
          <w:color w:val="000000"/>
        </w:rPr>
        <w:t>批上市。同时密切关注国际上新冠病毒治疗药物研发、</w:t>
      </w:r>
      <w:proofErr w:type="gramStart"/>
      <w:r>
        <w:rPr>
          <w:rFonts w:ascii="Arial" w:hAnsi="Arial" w:cs="Arial"/>
          <w:color w:val="000000"/>
        </w:rPr>
        <w:t>审评审批</w:t>
      </w:r>
      <w:proofErr w:type="gramEnd"/>
      <w:r>
        <w:rPr>
          <w:rFonts w:ascii="Arial" w:hAnsi="Arial" w:cs="Arial"/>
          <w:color w:val="000000"/>
        </w:rPr>
        <w:t>情况，做好知识储备，以便更好的指导进口药及国产仿制药研发及上市申报。</w:t>
      </w:r>
    </w:p>
    <w:p w14:paraId="09DBF1F8"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三是落实申请人主体责任，对于申请附条件批准上市的品种，督促申请人按照承诺按时完成相关研究并递交相关资料，做好新冠病毒治疗药物全生命周期科学监管。</w:t>
      </w:r>
    </w:p>
    <w:p w14:paraId="55DE6134"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四是在中药应急审评方面，</w:t>
      </w:r>
      <w:proofErr w:type="gramStart"/>
      <w:r>
        <w:rPr>
          <w:rFonts w:ascii="Arial" w:hAnsi="Arial" w:cs="Arial"/>
          <w:color w:val="000000"/>
        </w:rPr>
        <w:t>药审中心</w:t>
      </w:r>
      <w:proofErr w:type="gramEnd"/>
      <w:r>
        <w:rPr>
          <w:rFonts w:ascii="Arial" w:hAnsi="Arial" w:cs="Arial"/>
          <w:color w:val="000000"/>
        </w:rPr>
        <w:t>第一时间调集中药技术审评骨干力量，形成新冠肺炎疫情中药应急</w:t>
      </w:r>
      <w:proofErr w:type="gramStart"/>
      <w:r>
        <w:rPr>
          <w:rFonts w:ascii="Arial" w:hAnsi="Arial" w:cs="Arial"/>
          <w:color w:val="000000"/>
        </w:rPr>
        <w:t>审评专项</w:t>
      </w:r>
      <w:proofErr w:type="gramEnd"/>
      <w:r>
        <w:rPr>
          <w:rFonts w:ascii="Arial" w:hAnsi="Arial" w:cs="Arial"/>
          <w:color w:val="000000"/>
        </w:rPr>
        <w:t>工作小组，深入了解新冠肺炎病理特征、演变规律、中医证候和辨证施治的原则，紧跟抗</w:t>
      </w:r>
      <w:proofErr w:type="gramStart"/>
      <w:r>
        <w:rPr>
          <w:rFonts w:ascii="Arial" w:hAnsi="Arial" w:cs="Arial"/>
          <w:color w:val="000000"/>
        </w:rPr>
        <w:t>疫</w:t>
      </w:r>
      <w:proofErr w:type="gramEnd"/>
      <w:r>
        <w:rPr>
          <w:rFonts w:ascii="Arial" w:hAnsi="Arial" w:cs="Arial"/>
          <w:color w:val="000000"/>
        </w:rPr>
        <w:t>一线中医药使用情况和研发动态，结合国家卫生健康委发布的《新型冠状病毒肺炎诊疗方案》，不断加深对中医药在新冠肺炎治疗中独特作用和临床需要的认识。</w:t>
      </w:r>
    </w:p>
    <w:p w14:paraId="4F43E4E0"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五是加强对申请人的技术指导和注册服务，随研发随提交，随提交随审评，大大缩短了审评时间，进一步优化了审评流程，累计完成</w:t>
      </w:r>
      <w:r>
        <w:rPr>
          <w:rFonts w:ascii="Arial" w:hAnsi="Arial" w:cs="Arial"/>
          <w:color w:val="000000"/>
        </w:rPr>
        <w:t>84</w:t>
      </w:r>
      <w:r>
        <w:rPr>
          <w:rFonts w:ascii="Arial" w:hAnsi="Arial" w:cs="Arial"/>
          <w:color w:val="000000"/>
        </w:rPr>
        <w:t>项立项申请的可行性评议工作，所有立项申请均在</w:t>
      </w:r>
      <w:r>
        <w:rPr>
          <w:rFonts w:ascii="Arial" w:hAnsi="Arial" w:cs="Arial"/>
          <w:color w:val="000000"/>
        </w:rPr>
        <w:t>24</w:t>
      </w:r>
      <w:r>
        <w:rPr>
          <w:rFonts w:ascii="Arial" w:hAnsi="Arial" w:cs="Arial"/>
          <w:color w:val="000000"/>
        </w:rPr>
        <w:t>小时内完成。在此基础上，全天候接受相关品种申请人在研发和整理申报资料过程中遇到的问题并坚持做到随到随答。按照</w:t>
      </w:r>
      <w:r>
        <w:rPr>
          <w:rFonts w:ascii="Arial" w:hAnsi="Arial" w:cs="Arial"/>
          <w:color w:val="000000"/>
        </w:rPr>
        <w:t>“</w:t>
      </w:r>
      <w:r>
        <w:rPr>
          <w:rFonts w:ascii="Arial" w:hAnsi="Arial" w:cs="Arial"/>
          <w:color w:val="000000"/>
        </w:rPr>
        <w:t>边审评、边研究、边总结</w:t>
      </w:r>
      <w:r>
        <w:rPr>
          <w:rFonts w:ascii="Arial" w:hAnsi="Arial" w:cs="Arial"/>
          <w:color w:val="000000"/>
        </w:rPr>
        <w:t>”</w:t>
      </w:r>
      <w:r>
        <w:rPr>
          <w:rFonts w:ascii="Arial" w:hAnsi="Arial" w:cs="Arial"/>
          <w:color w:val="000000"/>
        </w:rPr>
        <w:t>的工作模式，充分发挥以中医药院士和抗</w:t>
      </w:r>
      <w:proofErr w:type="gramStart"/>
      <w:r>
        <w:rPr>
          <w:rFonts w:ascii="Arial" w:hAnsi="Arial" w:cs="Arial"/>
          <w:color w:val="000000"/>
        </w:rPr>
        <w:t>疫</w:t>
      </w:r>
      <w:proofErr w:type="gramEnd"/>
      <w:r>
        <w:rPr>
          <w:rFonts w:ascii="Arial" w:hAnsi="Arial" w:cs="Arial"/>
          <w:color w:val="000000"/>
        </w:rPr>
        <w:t>临床一线专家为主的特别专家组的指导作用，完成</w:t>
      </w:r>
      <w:r>
        <w:rPr>
          <w:rFonts w:ascii="Arial" w:hAnsi="Arial" w:cs="Arial"/>
          <w:color w:val="000000"/>
        </w:rPr>
        <w:t>“</w:t>
      </w:r>
      <w:r>
        <w:rPr>
          <w:rFonts w:ascii="Arial" w:hAnsi="Arial" w:cs="Arial"/>
          <w:color w:val="000000"/>
        </w:rPr>
        <w:t>三方</w:t>
      </w:r>
      <w:r>
        <w:rPr>
          <w:rFonts w:ascii="Arial" w:hAnsi="Arial" w:cs="Arial"/>
          <w:color w:val="000000"/>
        </w:rPr>
        <w:t>”</w:t>
      </w:r>
      <w:r>
        <w:rPr>
          <w:rFonts w:ascii="Arial" w:hAnsi="Arial" w:cs="Arial"/>
          <w:color w:val="000000"/>
        </w:rPr>
        <w:t>抗</w:t>
      </w:r>
      <w:proofErr w:type="gramStart"/>
      <w:r>
        <w:rPr>
          <w:rFonts w:ascii="Arial" w:hAnsi="Arial" w:cs="Arial"/>
          <w:color w:val="000000"/>
        </w:rPr>
        <w:t>疫</w:t>
      </w:r>
      <w:proofErr w:type="gramEnd"/>
      <w:r>
        <w:rPr>
          <w:rFonts w:ascii="Arial" w:hAnsi="Arial" w:cs="Arial"/>
          <w:color w:val="000000"/>
        </w:rPr>
        <w:t>成果转化。</w:t>
      </w:r>
    </w:p>
    <w:p w14:paraId="7AB04F2C"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截至</w:t>
      </w:r>
      <w:r>
        <w:rPr>
          <w:rFonts w:ascii="Arial" w:hAnsi="Arial" w:cs="Arial"/>
          <w:color w:val="000000"/>
        </w:rPr>
        <w:t>2021</w:t>
      </w:r>
      <w:r>
        <w:rPr>
          <w:rFonts w:ascii="Arial" w:hAnsi="Arial" w:cs="Arial"/>
          <w:color w:val="000000"/>
        </w:rPr>
        <w:t>年底，累计批准</w:t>
      </w:r>
      <w:r>
        <w:rPr>
          <w:rFonts w:ascii="Arial" w:hAnsi="Arial" w:cs="Arial"/>
          <w:color w:val="000000"/>
        </w:rPr>
        <w:t>55</w:t>
      </w:r>
      <w:r>
        <w:rPr>
          <w:rFonts w:ascii="Arial" w:hAnsi="Arial" w:cs="Arial"/>
          <w:color w:val="000000"/>
        </w:rPr>
        <w:t>个品种新冠病毒治疗药物</w:t>
      </w:r>
      <w:r>
        <w:rPr>
          <w:rFonts w:ascii="Arial" w:hAnsi="Arial" w:cs="Arial"/>
          <w:color w:val="000000"/>
        </w:rPr>
        <w:t>IND</w:t>
      </w:r>
      <w:r>
        <w:rPr>
          <w:rFonts w:ascii="Arial" w:hAnsi="Arial" w:cs="Arial"/>
          <w:color w:val="000000"/>
        </w:rPr>
        <w:t>，包括中药</w:t>
      </w:r>
      <w:r>
        <w:rPr>
          <w:rFonts w:ascii="Arial" w:hAnsi="Arial" w:cs="Arial"/>
          <w:color w:val="000000"/>
        </w:rPr>
        <w:t>2</w:t>
      </w:r>
      <w:r>
        <w:rPr>
          <w:rFonts w:ascii="Arial" w:hAnsi="Arial" w:cs="Arial"/>
          <w:color w:val="000000"/>
        </w:rPr>
        <w:t>个，小分子抗病毒药物</w:t>
      </w:r>
      <w:r>
        <w:rPr>
          <w:rFonts w:ascii="Arial" w:hAnsi="Arial" w:cs="Arial"/>
          <w:color w:val="000000"/>
        </w:rPr>
        <w:t>10</w:t>
      </w:r>
      <w:r>
        <w:rPr>
          <w:rFonts w:ascii="Arial" w:hAnsi="Arial" w:cs="Arial"/>
          <w:color w:val="000000"/>
        </w:rPr>
        <w:t>个，中和抗体</w:t>
      </w:r>
      <w:r>
        <w:rPr>
          <w:rFonts w:ascii="Arial" w:hAnsi="Arial" w:cs="Arial"/>
          <w:color w:val="000000"/>
        </w:rPr>
        <w:t>30</w:t>
      </w:r>
      <w:r>
        <w:rPr>
          <w:rFonts w:ascii="Arial" w:hAnsi="Arial" w:cs="Arial"/>
          <w:color w:val="000000"/>
        </w:rPr>
        <w:t>个，其他类药物</w:t>
      </w:r>
      <w:r>
        <w:rPr>
          <w:rFonts w:ascii="Arial" w:hAnsi="Arial" w:cs="Arial"/>
          <w:color w:val="000000"/>
        </w:rPr>
        <w:t>13</w:t>
      </w:r>
      <w:r>
        <w:rPr>
          <w:rFonts w:ascii="Arial" w:hAnsi="Arial" w:cs="Arial"/>
          <w:color w:val="000000"/>
        </w:rPr>
        <w:t>个。</w:t>
      </w:r>
      <w:r>
        <w:rPr>
          <w:rFonts w:ascii="Arial" w:hAnsi="Arial" w:cs="Arial"/>
          <w:color w:val="000000"/>
        </w:rPr>
        <w:t>2021</w:t>
      </w:r>
      <w:r>
        <w:rPr>
          <w:rFonts w:ascii="Arial" w:hAnsi="Arial" w:cs="Arial"/>
          <w:color w:val="000000"/>
        </w:rPr>
        <w:t>年，新冠病毒中和抗体联合治疗药物（安</w:t>
      </w:r>
      <w:proofErr w:type="gramStart"/>
      <w:r>
        <w:rPr>
          <w:rFonts w:ascii="Arial" w:hAnsi="Arial" w:cs="Arial"/>
          <w:color w:val="000000"/>
        </w:rPr>
        <w:t>巴韦单</w:t>
      </w:r>
      <w:proofErr w:type="gramEnd"/>
      <w:r>
        <w:rPr>
          <w:rFonts w:ascii="Arial" w:hAnsi="Arial" w:cs="Arial"/>
          <w:color w:val="000000"/>
        </w:rPr>
        <w:t>抗注射液、罗米司韦单抗注射液）、清肺排毒颗粒、化湿败毒颗粒、宣肺败毒颗粒已获批上市。新冠病毒治疗药物临床试验申请获</w:t>
      </w:r>
      <w:proofErr w:type="gramStart"/>
      <w:r>
        <w:rPr>
          <w:rFonts w:ascii="Arial" w:hAnsi="Arial" w:cs="Arial"/>
          <w:color w:val="000000"/>
        </w:rPr>
        <w:t>批情况</w:t>
      </w:r>
      <w:proofErr w:type="gramEnd"/>
      <w:r>
        <w:rPr>
          <w:rFonts w:ascii="Arial" w:hAnsi="Arial" w:cs="Arial"/>
          <w:color w:val="000000"/>
        </w:rPr>
        <w:t>详见图</w:t>
      </w:r>
      <w:r>
        <w:rPr>
          <w:rFonts w:ascii="Arial" w:hAnsi="Arial" w:cs="Arial"/>
          <w:color w:val="000000"/>
        </w:rPr>
        <w:t>40</w:t>
      </w:r>
      <w:r>
        <w:rPr>
          <w:rFonts w:ascii="Arial" w:hAnsi="Arial" w:cs="Arial"/>
          <w:color w:val="000000"/>
        </w:rPr>
        <w:t>。</w:t>
      </w:r>
    </w:p>
    <w:p w14:paraId="58DA371B" w14:textId="3F9CA638"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lastRenderedPageBreak/>
        <w:drawing>
          <wp:inline distT="0" distB="0" distL="0" distR="0" wp14:anchorId="74B44477" wp14:editId="19327419">
            <wp:extent cx="5274310" cy="352679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4310" cy="3526790"/>
                    </a:xfrm>
                    <a:prstGeom prst="rect">
                      <a:avLst/>
                    </a:prstGeom>
                    <a:noFill/>
                    <a:ln>
                      <a:noFill/>
                    </a:ln>
                  </pic:spPr>
                </pic:pic>
              </a:graphicData>
            </a:graphic>
          </wp:inline>
        </w:drawing>
      </w:r>
    </w:p>
    <w:p w14:paraId="4680E4D8"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（二）坚持研审联动，创新工作模式，高效完成新冠病毒疫苗应急审评工作</w:t>
      </w:r>
    </w:p>
    <w:p w14:paraId="59D80ABC" w14:textId="77777777" w:rsidR="004B057C" w:rsidRDefault="004B057C" w:rsidP="004B057C">
      <w:pPr>
        <w:pStyle w:val="a3"/>
        <w:spacing w:before="75" w:beforeAutospacing="0" w:after="75" w:afterAutospacing="0"/>
        <w:ind w:firstLine="480"/>
        <w:rPr>
          <w:rFonts w:ascii="Arial" w:hAnsi="Arial" w:cs="Arial"/>
          <w:color w:val="000000"/>
        </w:rPr>
      </w:pPr>
      <w:proofErr w:type="gramStart"/>
      <w:r>
        <w:rPr>
          <w:rFonts w:ascii="Arial" w:hAnsi="Arial" w:cs="Arial"/>
          <w:color w:val="000000"/>
        </w:rPr>
        <w:t>药审中心</w:t>
      </w:r>
      <w:proofErr w:type="gramEnd"/>
      <w:r>
        <w:rPr>
          <w:rFonts w:ascii="Arial" w:hAnsi="Arial" w:cs="Arial"/>
          <w:color w:val="000000"/>
        </w:rPr>
        <w:t>深入贯彻落实党中央、国务院和国家局部署，持续优化</w:t>
      </w:r>
      <w:r>
        <w:rPr>
          <w:rFonts w:ascii="Arial" w:hAnsi="Arial" w:cs="Arial"/>
          <w:color w:val="000000"/>
        </w:rPr>
        <w:t>“</w:t>
      </w:r>
      <w:r>
        <w:rPr>
          <w:rFonts w:ascii="Arial" w:hAnsi="Arial" w:cs="Arial"/>
          <w:color w:val="000000"/>
        </w:rPr>
        <w:t>早期介入、持续跟踪、研审联动、科学审评</w:t>
      </w:r>
      <w:r>
        <w:rPr>
          <w:rFonts w:ascii="Arial" w:hAnsi="Arial" w:cs="Arial"/>
          <w:color w:val="000000"/>
        </w:rPr>
        <w:t>”</w:t>
      </w:r>
      <w:r>
        <w:rPr>
          <w:rFonts w:ascii="Arial" w:hAnsi="Arial" w:cs="Arial"/>
          <w:color w:val="000000"/>
        </w:rPr>
        <w:t>全天候应急</w:t>
      </w:r>
      <w:proofErr w:type="gramStart"/>
      <w:r>
        <w:rPr>
          <w:rFonts w:ascii="Arial" w:hAnsi="Arial" w:cs="Arial"/>
          <w:color w:val="000000"/>
        </w:rPr>
        <w:t>审评审批</w:t>
      </w:r>
      <w:proofErr w:type="gramEnd"/>
      <w:r>
        <w:rPr>
          <w:rFonts w:ascii="Arial" w:hAnsi="Arial" w:cs="Arial"/>
          <w:color w:val="000000"/>
        </w:rPr>
        <w:t>工作机制，积极履职担当。</w:t>
      </w:r>
    </w:p>
    <w:p w14:paraId="5020A716"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一是截至</w:t>
      </w:r>
      <w:r>
        <w:rPr>
          <w:rFonts w:ascii="Arial" w:hAnsi="Arial" w:cs="Arial"/>
          <w:color w:val="000000"/>
        </w:rPr>
        <w:t>2021</w:t>
      </w:r>
      <w:r>
        <w:rPr>
          <w:rFonts w:ascii="Arial" w:hAnsi="Arial" w:cs="Arial"/>
          <w:color w:val="000000"/>
        </w:rPr>
        <w:t>年底，加速推动</w:t>
      </w:r>
      <w:r>
        <w:rPr>
          <w:rFonts w:ascii="Arial" w:hAnsi="Arial" w:cs="Arial"/>
          <w:color w:val="000000"/>
        </w:rPr>
        <w:t>4</w:t>
      </w:r>
      <w:r>
        <w:rPr>
          <w:rFonts w:ascii="Arial" w:hAnsi="Arial" w:cs="Arial"/>
          <w:color w:val="000000"/>
        </w:rPr>
        <w:t>个新冠病毒疫苗附条件批准上市，</w:t>
      </w:r>
      <w:r>
        <w:rPr>
          <w:rFonts w:ascii="Arial" w:hAnsi="Arial" w:cs="Arial"/>
          <w:color w:val="000000"/>
        </w:rPr>
        <w:t>5</w:t>
      </w:r>
      <w:r>
        <w:rPr>
          <w:rFonts w:ascii="Arial" w:hAnsi="Arial" w:cs="Arial"/>
          <w:color w:val="000000"/>
        </w:rPr>
        <w:t>条技术路线的</w:t>
      </w:r>
      <w:r>
        <w:rPr>
          <w:rFonts w:ascii="Arial" w:hAnsi="Arial" w:cs="Arial"/>
          <w:color w:val="000000"/>
        </w:rPr>
        <w:t>27</w:t>
      </w:r>
      <w:r>
        <w:rPr>
          <w:rFonts w:ascii="Arial" w:hAnsi="Arial" w:cs="Arial"/>
          <w:color w:val="000000"/>
        </w:rPr>
        <w:t>个疫苗品种获</w:t>
      </w:r>
      <w:proofErr w:type="gramStart"/>
      <w:r>
        <w:rPr>
          <w:rFonts w:ascii="Arial" w:hAnsi="Arial" w:cs="Arial"/>
          <w:color w:val="000000"/>
        </w:rPr>
        <w:t>批开展</w:t>
      </w:r>
      <w:proofErr w:type="gramEnd"/>
      <w:r>
        <w:rPr>
          <w:rFonts w:ascii="Arial" w:hAnsi="Arial" w:cs="Arial"/>
          <w:color w:val="000000"/>
        </w:rPr>
        <w:t>临床试验，其中</w:t>
      </w:r>
      <w:r>
        <w:rPr>
          <w:rFonts w:ascii="Arial" w:hAnsi="Arial" w:cs="Arial"/>
          <w:color w:val="000000"/>
        </w:rPr>
        <w:t>9</w:t>
      </w:r>
      <w:r>
        <w:rPr>
          <w:rFonts w:ascii="Arial" w:hAnsi="Arial" w:cs="Arial"/>
          <w:color w:val="000000"/>
        </w:rPr>
        <w:t>个进入</w:t>
      </w:r>
      <w:r>
        <w:rPr>
          <w:rFonts w:hint="eastAsia"/>
          <w:color w:val="000000"/>
        </w:rPr>
        <w:t>Ⅲ</w:t>
      </w:r>
      <w:r>
        <w:rPr>
          <w:rFonts w:ascii="Arial" w:hAnsi="Arial" w:cs="Arial"/>
          <w:color w:val="000000"/>
        </w:rPr>
        <w:t>期临床试验，新冠病毒疫苗审评取得重大突破。</w:t>
      </w:r>
    </w:p>
    <w:p w14:paraId="0FB6DA33"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二是主动服务疫苗企业，提供全程指导，与</w:t>
      </w:r>
      <w:r>
        <w:rPr>
          <w:rFonts w:ascii="Arial" w:hAnsi="Arial" w:cs="Arial"/>
          <w:color w:val="000000"/>
        </w:rPr>
        <w:t>WHO</w:t>
      </w:r>
      <w:r>
        <w:rPr>
          <w:rFonts w:ascii="Arial" w:hAnsi="Arial" w:cs="Arial"/>
          <w:color w:val="000000"/>
        </w:rPr>
        <w:t>积极沟通，全力支持</w:t>
      </w:r>
      <w:r>
        <w:rPr>
          <w:rFonts w:ascii="Arial" w:hAnsi="Arial" w:cs="Arial"/>
          <w:color w:val="000000"/>
        </w:rPr>
        <w:t>2</w:t>
      </w:r>
      <w:r>
        <w:rPr>
          <w:rFonts w:ascii="Arial" w:hAnsi="Arial" w:cs="Arial"/>
          <w:color w:val="000000"/>
        </w:rPr>
        <w:t>款国产新冠病毒疫苗纳入</w:t>
      </w:r>
      <w:r>
        <w:rPr>
          <w:rFonts w:ascii="Arial" w:hAnsi="Arial" w:cs="Arial"/>
          <w:color w:val="000000"/>
        </w:rPr>
        <w:t>WHO</w:t>
      </w:r>
      <w:r>
        <w:rPr>
          <w:rFonts w:ascii="Arial" w:hAnsi="Arial" w:cs="Arial"/>
          <w:color w:val="000000"/>
        </w:rPr>
        <w:t>紧急使用清单，取得历史性突破，为全面疫情防控、为企业复工复产、推动我国经济社会发展提供了重要保障，也为落</w:t>
      </w:r>
      <w:proofErr w:type="gramStart"/>
      <w:r>
        <w:rPr>
          <w:rFonts w:ascii="Arial" w:hAnsi="Arial" w:cs="Arial"/>
          <w:color w:val="000000"/>
        </w:rPr>
        <w:t>实习近</w:t>
      </w:r>
      <w:proofErr w:type="gramEnd"/>
      <w:r>
        <w:rPr>
          <w:rFonts w:ascii="Arial" w:hAnsi="Arial" w:cs="Arial"/>
          <w:color w:val="000000"/>
        </w:rPr>
        <w:t>平总书记</w:t>
      </w:r>
      <w:r>
        <w:rPr>
          <w:rFonts w:ascii="Arial" w:hAnsi="Arial" w:cs="Arial"/>
          <w:color w:val="000000"/>
        </w:rPr>
        <w:t>“</w:t>
      </w:r>
      <w:r>
        <w:rPr>
          <w:rFonts w:ascii="Arial" w:hAnsi="Arial" w:cs="Arial"/>
          <w:color w:val="000000"/>
        </w:rPr>
        <w:t>疫苗作为全人类公共产品</w:t>
      </w:r>
      <w:r>
        <w:rPr>
          <w:rFonts w:ascii="Arial" w:hAnsi="Arial" w:cs="Arial"/>
          <w:color w:val="000000"/>
        </w:rPr>
        <w:t>”</w:t>
      </w:r>
      <w:r>
        <w:rPr>
          <w:rFonts w:ascii="Arial" w:hAnsi="Arial" w:cs="Arial"/>
          <w:color w:val="000000"/>
        </w:rPr>
        <w:t>的承诺提供了坚实支撑，展现了疫苗应急</w:t>
      </w:r>
      <w:proofErr w:type="gramStart"/>
      <w:r>
        <w:rPr>
          <w:rFonts w:ascii="Arial" w:hAnsi="Arial" w:cs="Arial"/>
          <w:color w:val="000000"/>
        </w:rPr>
        <w:t>审评审批</w:t>
      </w:r>
      <w:proofErr w:type="gramEnd"/>
      <w:r>
        <w:rPr>
          <w:rFonts w:ascii="Arial" w:hAnsi="Arial" w:cs="Arial"/>
          <w:color w:val="000000"/>
        </w:rPr>
        <w:t>的</w:t>
      </w:r>
      <w:r>
        <w:rPr>
          <w:rFonts w:ascii="Arial" w:hAnsi="Arial" w:cs="Arial"/>
          <w:color w:val="000000"/>
        </w:rPr>
        <w:t>“</w:t>
      </w:r>
      <w:r>
        <w:rPr>
          <w:rFonts w:ascii="Arial" w:hAnsi="Arial" w:cs="Arial"/>
          <w:color w:val="000000"/>
        </w:rPr>
        <w:t>中国质量</w:t>
      </w:r>
      <w:r>
        <w:rPr>
          <w:rFonts w:ascii="Arial" w:hAnsi="Arial" w:cs="Arial"/>
          <w:color w:val="000000"/>
        </w:rPr>
        <w:t>”</w:t>
      </w:r>
      <w:r>
        <w:rPr>
          <w:rFonts w:ascii="Arial" w:hAnsi="Arial" w:cs="Arial"/>
          <w:color w:val="000000"/>
        </w:rPr>
        <w:t>和</w:t>
      </w:r>
      <w:r>
        <w:rPr>
          <w:rFonts w:ascii="Arial" w:hAnsi="Arial" w:cs="Arial"/>
          <w:color w:val="000000"/>
        </w:rPr>
        <w:t>“</w:t>
      </w:r>
      <w:r>
        <w:rPr>
          <w:rFonts w:ascii="Arial" w:hAnsi="Arial" w:cs="Arial"/>
          <w:color w:val="000000"/>
        </w:rPr>
        <w:t>大国担当</w:t>
      </w:r>
      <w:r>
        <w:rPr>
          <w:rFonts w:ascii="Arial" w:hAnsi="Arial" w:cs="Arial"/>
          <w:color w:val="000000"/>
        </w:rPr>
        <w:t>”</w:t>
      </w:r>
      <w:r>
        <w:rPr>
          <w:rFonts w:ascii="Arial" w:hAnsi="Arial" w:cs="Arial"/>
          <w:color w:val="000000"/>
        </w:rPr>
        <w:t>，为全球携手战胜疫情注入了强大信心。</w:t>
      </w:r>
    </w:p>
    <w:p w14:paraId="74DD9CE2"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三是积极推进新冠病毒疫苗扩产保质保供相关工作，创新工作模式，深入江苏、北京、安徽等地新冠病毒疫苗生产企业进行现场指导、现场办公，研究解决技术问题，高效完成扩产能应急审评工作，全面提升我国疫苗年产能达数十亿剂，扩大了疫苗的可及性和</w:t>
      </w:r>
      <w:proofErr w:type="gramStart"/>
      <w:r>
        <w:rPr>
          <w:rFonts w:ascii="Arial" w:hAnsi="Arial" w:cs="Arial"/>
          <w:color w:val="000000"/>
        </w:rPr>
        <w:t>可</w:t>
      </w:r>
      <w:proofErr w:type="gramEnd"/>
      <w:r>
        <w:rPr>
          <w:rFonts w:ascii="Arial" w:hAnsi="Arial" w:cs="Arial"/>
          <w:color w:val="000000"/>
        </w:rPr>
        <w:t>负担性，有效地保障了人民群众的接种需求。</w:t>
      </w:r>
    </w:p>
    <w:p w14:paraId="74D87971"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四是继续强化服务指导，持续跟进各技术路线新冠病毒疫苗研发进展，尤其是重点跟进重组蛋白类、核酸类新冠病毒疫苗临床试验进展情况，依法依规做好新冠病毒疫苗审评工作，推动更多新冠病毒</w:t>
      </w:r>
      <w:proofErr w:type="gramStart"/>
      <w:r>
        <w:rPr>
          <w:rFonts w:ascii="Arial" w:hAnsi="Arial" w:cs="Arial"/>
          <w:color w:val="000000"/>
        </w:rPr>
        <w:t>疫苗获</w:t>
      </w:r>
      <w:proofErr w:type="gramEnd"/>
      <w:r>
        <w:rPr>
          <w:rFonts w:ascii="Arial" w:hAnsi="Arial" w:cs="Arial"/>
          <w:color w:val="000000"/>
        </w:rPr>
        <w:t>批上市，为抗击疫情扩充</w:t>
      </w:r>
      <w:r>
        <w:rPr>
          <w:rFonts w:ascii="Arial" w:hAnsi="Arial" w:cs="Arial"/>
          <w:color w:val="000000"/>
        </w:rPr>
        <w:t>“</w:t>
      </w:r>
      <w:r>
        <w:rPr>
          <w:rFonts w:ascii="Arial" w:hAnsi="Arial" w:cs="Arial"/>
          <w:color w:val="000000"/>
        </w:rPr>
        <w:t>武器库</w:t>
      </w:r>
      <w:r>
        <w:rPr>
          <w:rFonts w:ascii="Arial" w:hAnsi="Arial" w:cs="Arial"/>
          <w:color w:val="000000"/>
        </w:rPr>
        <w:t>”</w:t>
      </w:r>
      <w:r>
        <w:rPr>
          <w:rFonts w:ascii="Arial" w:hAnsi="Arial" w:cs="Arial"/>
          <w:color w:val="000000"/>
        </w:rPr>
        <w:t>，补充</w:t>
      </w:r>
      <w:r>
        <w:rPr>
          <w:rFonts w:ascii="Arial" w:hAnsi="Arial" w:cs="Arial"/>
          <w:color w:val="000000"/>
        </w:rPr>
        <w:t>“</w:t>
      </w:r>
      <w:r>
        <w:rPr>
          <w:rFonts w:ascii="Arial" w:hAnsi="Arial" w:cs="Arial"/>
          <w:color w:val="000000"/>
        </w:rPr>
        <w:t>弹药</w:t>
      </w:r>
      <w:r>
        <w:rPr>
          <w:rFonts w:ascii="Arial" w:hAnsi="Arial" w:cs="Arial"/>
          <w:color w:val="000000"/>
        </w:rPr>
        <w:t>”</w:t>
      </w:r>
      <w:r>
        <w:rPr>
          <w:rFonts w:ascii="Arial" w:hAnsi="Arial" w:cs="Arial"/>
          <w:color w:val="000000"/>
        </w:rPr>
        <w:t>。</w:t>
      </w:r>
    </w:p>
    <w:p w14:paraId="2FB7E142"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五是密切关注新冠病毒流行株的变化情况，指导督促企业开展相关研究，及时调整研发策略，鼓励开展针对变异株新冠病毒疫苗研发并提供技术指导，为后续疫情防控提供支撑。</w:t>
      </w:r>
    </w:p>
    <w:p w14:paraId="3C496889"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lastRenderedPageBreak/>
        <w:t>六是督促新冠病毒疫苗上市许可持有人，落实主体责任，完成附条件批准时要求的各项相关任务，持续深化对附条件上市产品安全性特征的认识。</w:t>
      </w:r>
    </w:p>
    <w:p w14:paraId="673C1527"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七是积极参加</w:t>
      </w:r>
      <w:r>
        <w:rPr>
          <w:rFonts w:ascii="Arial" w:hAnsi="Arial" w:cs="Arial"/>
          <w:color w:val="000000"/>
        </w:rPr>
        <w:t>WHO</w:t>
      </w:r>
      <w:r>
        <w:rPr>
          <w:rFonts w:ascii="Arial" w:hAnsi="Arial" w:cs="Arial"/>
          <w:color w:val="000000"/>
        </w:rPr>
        <w:t>、国际药品监管机构联盟（</w:t>
      </w:r>
      <w:r>
        <w:rPr>
          <w:rFonts w:ascii="Arial" w:hAnsi="Arial" w:cs="Arial"/>
          <w:color w:val="000000"/>
        </w:rPr>
        <w:t>ICMRA</w:t>
      </w:r>
      <w:r>
        <w:rPr>
          <w:rFonts w:ascii="Arial" w:hAnsi="Arial" w:cs="Arial"/>
          <w:color w:val="000000"/>
        </w:rPr>
        <w:t>）等组织召开的视频电话会议，共同探讨研发与评价标准，推动我国新冠病毒疫苗研发注册标准与国际接轨，为中国新冠病毒疫苗走向世界打下了坚实基础，为助力全球抗</w:t>
      </w:r>
      <w:proofErr w:type="gramStart"/>
      <w:r>
        <w:rPr>
          <w:rFonts w:ascii="Arial" w:hAnsi="Arial" w:cs="Arial"/>
          <w:color w:val="000000"/>
        </w:rPr>
        <w:t>疫</w:t>
      </w:r>
      <w:proofErr w:type="gramEnd"/>
      <w:r>
        <w:rPr>
          <w:rFonts w:ascii="Arial" w:hAnsi="Arial" w:cs="Arial"/>
          <w:color w:val="000000"/>
        </w:rPr>
        <w:t>贡献了宝贵的中国药监智慧、中国药审力量。截至</w:t>
      </w:r>
      <w:r>
        <w:rPr>
          <w:rFonts w:ascii="Arial" w:hAnsi="Arial" w:cs="Arial"/>
          <w:color w:val="000000"/>
        </w:rPr>
        <w:t>2021</w:t>
      </w:r>
      <w:r>
        <w:rPr>
          <w:rFonts w:ascii="Arial" w:hAnsi="Arial" w:cs="Arial"/>
          <w:color w:val="000000"/>
        </w:rPr>
        <w:t>年底，</w:t>
      </w:r>
      <w:proofErr w:type="gramStart"/>
      <w:r>
        <w:rPr>
          <w:rFonts w:ascii="Arial" w:hAnsi="Arial" w:cs="Arial"/>
          <w:color w:val="000000"/>
        </w:rPr>
        <w:t>药审中心</w:t>
      </w:r>
      <w:proofErr w:type="gramEnd"/>
      <w:r>
        <w:rPr>
          <w:rFonts w:ascii="Arial" w:hAnsi="Arial" w:cs="Arial"/>
          <w:color w:val="000000"/>
        </w:rPr>
        <w:t>累计派员参加</w:t>
      </w:r>
      <w:r>
        <w:rPr>
          <w:rFonts w:ascii="Arial" w:hAnsi="Arial" w:cs="Arial"/>
          <w:color w:val="000000"/>
        </w:rPr>
        <w:t>WHO</w:t>
      </w:r>
      <w:r>
        <w:rPr>
          <w:rFonts w:ascii="Arial" w:hAnsi="Arial" w:cs="Arial"/>
          <w:color w:val="000000"/>
        </w:rPr>
        <w:t>相关会议</w:t>
      </w:r>
      <w:r>
        <w:rPr>
          <w:rFonts w:ascii="Arial" w:hAnsi="Arial" w:cs="Arial"/>
          <w:color w:val="000000"/>
        </w:rPr>
        <w:t>71</w:t>
      </w:r>
      <w:r>
        <w:rPr>
          <w:rFonts w:ascii="Arial" w:hAnsi="Arial" w:cs="Arial"/>
          <w:color w:val="000000"/>
        </w:rPr>
        <w:t>场，参加</w:t>
      </w:r>
      <w:r>
        <w:rPr>
          <w:rFonts w:ascii="Arial" w:hAnsi="Arial" w:cs="Arial"/>
          <w:color w:val="000000"/>
        </w:rPr>
        <w:t>ICMRA</w:t>
      </w:r>
      <w:r>
        <w:rPr>
          <w:rFonts w:ascii="Arial" w:hAnsi="Arial" w:cs="Arial"/>
          <w:color w:val="000000"/>
        </w:rPr>
        <w:t>相关会议</w:t>
      </w:r>
      <w:r>
        <w:rPr>
          <w:rFonts w:ascii="Arial" w:hAnsi="Arial" w:cs="Arial"/>
          <w:color w:val="000000"/>
        </w:rPr>
        <w:t>49</w:t>
      </w:r>
      <w:r>
        <w:rPr>
          <w:rFonts w:ascii="Arial" w:hAnsi="Arial" w:cs="Arial"/>
          <w:color w:val="000000"/>
        </w:rPr>
        <w:t>场。</w:t>
      </w:r>
    </w:p>
    <w:p w14:paraId="07045AA7"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在高效完成应急审评工作的同时，</w:t>
      </w:r>
      <w:proofErr w:type="gramStart"/>
      <w:r>
        <w:rPr>
          <w:rFonts w:ascii="Arial" w:hAnsi="Arial" w:cs="Arial"/>
          <w:color w:val="000000"/>
        </w:rPr>
        <w:t>药审中心</w:t>
      </w:r>
      <w:proofErr w:type="gramEnd"/>
      <w:r>
        <w:rPr>
          <w:rFonts w:ascii="Arial" w:hAnsi="Arial" w:cs="Arial"/>
          <w:color w:val="000000"/>
        </w:rPr>
        <w:t>及时梳理应急审评中好经验好做法，完善现有审评工作流程，探索制定加快创新药上市申请的工作机制和程序，加快新药新疫苗上市，不断满足人民群众的健康需求。</w:t>
      </w:r>
    </w:p>
    <w:p w14:paraId="4D167835"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第七章</w:t>
      </w:r>
      <w:r>
        <w:rPr>
          <w:rFonts w:ascii="Arial" w:hAnsi="Arial" w:cs="Arial"/>
          <w:color w:val="000000"/>
        </w:rPr>
        <w:t xml:space="preserve">  </w:t>
      </w:r>
      <w:r>
        <w:rPr>
          <w:rFonts w:ascii="Arial" w:hAnsi="Arial" w:cs="Arial"/>
          <w:color w:val="000000"/>
        </w:rPr>
        <w:t>持续深化</w:t>
      </w:r>
      <w:proofErr w:type="gramStart"/>
      <w:r>
        <w:rPr>
          <w:rFonts w:ascii="Arial" w:hAnsi="Arial" w:cs="Arial"/>
          <w:color w:val="000000"/>
        </w:rPr>
        <w:t>审评审批</w:t>
      </w:r>
      <w:proofErr w:type="gramEnd"/>
      <w:r>
        <w:rPr>
          <w:rFonts w:ascii="Arial" w:hAnsi="Arial" w:cs="Arial"/>
          <w:color w:val="000000"/>
        </w:rPr>
        <w:t>制度改革</w:t>
      </w:r>
    </w:p>
    <w:p w14:paraId="720E644A"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（一）多</w:t>
      </w:r>
      <w:proofErr w:type="gramStart"/>
      <w:r>
        <w:rPr>
          <w:rFonts w:ascii="Arial" w:hAnsi="Arial" w:cs="Arial"/>
          <w:color w:val="000000"/>
        </w:rPr>
        <w:t>措</w:t>
      </w:r>
      <w:proofErr w:type="gramEnd"/>
      <w:r>
        <w:rPr>
          <w:rFonts w:ascii="Arial" w:hAnsi="Arial" w:cs="Arial"/>
          <w:color w:val="000000"/>
        </w:rPr>
        <w:t>并举满足儿童用药临床急需、促进儿童用药研发创新</w:t>
      </w:r>
    </w:p>
    <w:p w14:paraId="2D2A5F53"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w:t>
      </w:r>
      <w:r>
        <w:rPr>
          <w:rFonts w:ascii="Arial" w:hAnsi="Arial" w:cs="Arial"/>
          <w:color w:val="000000"/>
        </w:rPr>
        <w:t>支持研发严格监管儿童药</w:t>
      </w:r>
      <w:r>
        <w:rPr>
          <w:rFonts w:ascii="Arial" w:hAnsi="Arial" w:cs="Arial"/>
          <w:color w:val="000000"/>
        </w:rPr>
        <w:t>”</w:t>
      </w:r>
      <w:r>
        <w:rPr>
          <w:rFonts w:ascii="Arial" w:hAnsi="Arial" w:cs="Arial"/>
          <w:color w:val="000000"/>
        </w:rPr>
        <w:t>是国家局党史学习教育</w:t>
      </w:r>
      <w:r>
        <w:rPr>
          <w:rFonts w:ascii="Arial" w:hAnsi="Arial" w:cs="Arial"/>
          <w:color w:val="000000"/>
        </w:rPr>
        <w:t>“</w:t>
      </w:r>
      <w:r>
        <w:rPr>
          <w:rFonts w:ascii="Arial" w:hAnsi="Arial" w:cs="Arial"/>
          <w:color w:val="000000"/>
        </w:rPr>
        <w:t>我为群众办实事</w:t>
      </w:r>
      <w:r>
        <w:rPr>
          <w:rFonts w:ascii="Arial" w:hAnsi="Arial" w:cs="Arial"/>
          <w:color w:val="000000"/>
        </w:rPr>
        <w:t>”</w:t>
      </w:r>
      <w:r>
        <w:rPr>
          <w:rFonts w:ascii="Arial" w:hAnsi="Arial" w:cs="Arial"/>
          <w:color w:val="000000"/>
        </w:rPr>
        <w:t>实践活动</w:t>
      </w:r>
      <w:r>
        <w:rPr>
          <w:rFonts w:ascii="Arial" w:hAnsi="Arial" w:cs="Arial"/>
          <w:color w:val="000000"/>
        </w:rPr>
        <w:t>“</w:t>
      </w:r>
      <w:r>
        <w:rPr>
          <w:rFonts w:ascii="Arial" w:hAnsi="Arial" w:cs="Arial"/>
          <w:color w:val="000000"/>
        </w:rPr>
        <w:t>药品监管惠企利民十大项目</w:t>
      </w:r>
      <w:r>
        <w:rPr>
          <w:rFonts w:ascii="Arial" w:hAnsi="Arial" w:cs="Arial"/>
          <w:color w:val="000000"/>
        </w:rPr>
        <w:t>”</w:t>
      </w:r>
      <w:r>
        <w:rPr>
          <w:rFonts w:ascii="Arial" w:hAnsi="Arial" w:cs="Arial"/>
          <w:color w:val="000000"/>
        </w:rPr>
        <w:t>之一。为切实解决人民群众</w:t>
      </w:r>
      <w:r>
        <w:rPr>
          <w:rFonts w:ascii="Arial" w:hAnsi="Arial" w:cs="Arial"/>
          <w:color w:val="000000"/>
        </w:rPr>
        <w:t>“</w:t>
      </w:r>
      <w:r>
        <w:rPr>
          <w:rFonts w:ascii="Arial" w:hAnsi="Arial" w:cs="Arial"/>
          <w:color w:val="000000"/>
        </w:rPr>
        <w:t>急难愁盼</w:t>
      </w:r>
      <w:r>
        <w:rPr>
          <w:rFonts w:ascii="Arial" w:hAnsi="Arial" w:cs="Arial"/>
          <w:color w:val="000000"/>
        </w:rPr>
        <w:t>”</w:t>
      </w:r>
      <w:r>
        <w:rPr>
          <w:rFonts w:ascii="Arial" w:hAnsi="Arial" w:cs="Arial"/>
          <w:color w:val="000000"/>
        </w:rPr>
        <w:t>的用药问题，</w:t>
      </w:r>
      <w:proofErr w:type="gramStart"/>
      <w:r>
        <w:rPr>
          <w:rFonts w:ascii="Arial" w:hAnsi="Arial" w:cs="Arial"/>
          <w:color w:val="000000"/>
        </w:rPr>
        <w:t>药审中心多措</w:t>
      </w:r>
      <w:proofErr w:type="gramEnd"/>
      <w:r>
        <w:rPr>
          <w:rFonts w:ascii="Arial" w:hAnsi="Arial" w:cs="Arial"/>
          <w:color w:val="000000"/>
        </w:rPr>
        <w:t>并举，精准发力，谋划解决儿童用药研发重点、难点问题，鼓励和促进儿童用药的研发创新，不断满足临床需求。</w:t>
      </w:r>
    </w:p>
    <w:p w14:paraId="4D97B11E"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创新儿童用药审评管理工作机制。</w:t>
      </w:r>
      <w:proofErr w:type="gramStart"/>
      <w:r>
        <w:rPr>
          <w:rFonts w:ascii="Arial" w:hAnsi="Arial" w:cs="Arial"/>
          <w:color w:val="000000"/>
        </w:rPr>
        <w:t>药审中心</w:t>
      </w:r>
      <w:proofErr w:type="gramEnd"/>
      <w:r>
        <w:rPr>
          <w:rFonts w:ascii="Arial" w:hAnsi="Arial" w:cs="Arial"/>
          <w:color w:val="000000"/>
        </w:rPr>
        <w:t>成立儿童</w:t>
      </w:r>
      <w:proofErr w:type="gramStart"/>
      <w:r>
        <w:rPr>
          <w:rFonts w:ascii="Arial" w:hAnsi="Arial" w:cs="Arial"/>
          <w:color w:val="000000"/>
        </w:rPr>
        <w:t>用药专项</w:t>
      </w:r>
      <w:proofErr w:type="gramEnd"/>
      <w:r>
        <w:rPr>
          <w:rFonts w:ascii="Arial" w:hAnsi="Arial" w:cs="Arial"/>
          <w:color w:val="000000"/>
        </w:rPr>
        <w:t>领导小组和工作小组，形成任务统一部署、力量统筹调配、工作一体推进的工作格局，有效提高了发现问题、解决问题的能力。</w:t>
      </w:r>
    </w:p>
    <w:p w14:paraId="4F72AE0E"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深入调研，协调各方共破儿童用药难题。解决儿童用药难的问题，需要监管部门、临床机构和药品生产企业同向发力。</w:t>
      </w:r>
      <w:proofErr w:type="gramStart"/>
      <w:r>
        <w:rPr>
          <w:rFonts w:ascii="Arial" w:hAnsi="Arial" w:cs="Arial"/>
          <w:color w:val="000000"/>
        </w:rPr>
        <w:t>药审中心</w:t>
      </w:r>
      <w:proofErr w:type="gramEnd"/>
      <w:r>
        <w:rPr>
          <w:rFonts w:ascii="Arial" w:hAnsi="Arial" w:cs="Arial"/>
          <w:color w:val="000000"/>
        </w:rPr>
        <w:t>多次前往国家儿童医学中心和科研企业进行调研座谈，以临床需求为导向共同研究和解决儿童用药研发、使用和审评中的技术问题，提升我国儿童用药研发和科学监管水平。</w:t>
      </w:r>
    </w:p>
    <w:p w14:paraId="7D8C26F9"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落实儿童用药优先</w:t>
      </w:r>
      <w:proofErr w:type="gramStart"/>
      <w:r>
        <w:rPr>
          <w:rFonts w:ascii="Arial" w:hAnsi="Arial" w:cs="Arial"/>
          <w:color w:val="000000"/>
        </w:rPr>
        <w:t>审评审批</w:t>
      </w:r>
      <w:proofErr w:type="gramEnd"/>
      <w:r>
        <w:rPr>
          <w:rFonts w:ascii="Arial" w:hAnsi="Arial" w:cs="Arial"/>
          <w:color w:val="000000"/>
        </w:rPr>
        <w:t>政策，提高儿童用药安全性和可及性。</w:t>
      </w:r>
      <w:proofErr w:type="gramStart"/>
      <w:r>
        <w:rPr>
          <w:rFonts w:ascii="Arial" w:hAnsi="Arial" w:cs="Arial"/>
          <w:color w:val="000000"/>
        </w:rPr>
        <w:t>药审中心</w:t>
      </w:r>
      <w:proofErr w:type="gramEnd"/>
      <w:r>
        <w:rPr>
          <w:rFonts w:ascii="Arial" w:hAnsi="Arial" w:cs="Arial"/>
          <w:color w:val="000000"/>
        </w:rPr>
        <w:t>坚持</w:t>
      </w:r>
      <w:r>
        <w:rPr>
          <w:rFonts w:ascii="Arial" w:hAnsi="Arial" w:cs="Arial"/>
          <w:color w:val="000000"/>
        </w:rPr>
        <w:t>“</w:t>
      </w:r>
      <w:r>
        <w:rPr>
          <w:rFonts w:ascii="Arial" w:hAnsi="Arial" w:cs="Arial"/>
          <w:color w:val="000000"/>
        </w:rPr>
        <w:t>高标准、严要求、强服务</w:t>
      </w:r>
      <w:r>
        <w:rPr>
          <w:rFonts w:ascii="Arial" w:hAnsi="Arial" w:cs="Arial"/>
          <w:color w:val="000000"/>
        </w:rPr>
        <w:t>”</w:t>
      </w:r>
      <w:r>
        <w:rPr>
          <w:rFonts w:ascii="Arial" w:hAnsi="Arial" w:cs="Arial"/>
          <w:color w:val="000000"/>
        </w:rPr>
        <w:t>的原则，借鉴新冠病毒治疗药物等应急</w:t>
      </w:r>
      <w:proofErr w:type="gramStart"/>
      <w:r>
        <w:rPr>
          <w:rFonts w:ascii="Arial" w:hAnsi="Arial" w:cs="Arial"/>
          <w:color w:val="000000"/>
        </w:rPr>
        <w:t>审评审批</w:t>
      </w:r>
      <w:proofErr w:type="gramEnd"/>
      <w:r>
        <w:rPr>
          <w:rFonts w:ascii="Arial" w:hAnsi="Arial" w:cs="Arial"/>
          <w:color w:val="000000"/>
        </w:rPr>
        <w:t>经验，在审评系统中设立</w:t>
      </w:r>
      <w:r>
        <w:rPr>
          <w:rFonts w:ascii="Arial" w:hAnsi="Arial" w:cs="Arial"/>
          <w:color w:val="000000"/>
        </w:rPr>
        <w:t>“</w:t>
      </w:r>
      <w:r>
        <w:rPr>
          <w:rFonts w:ascii="Arial" w:hAnsi="Arial" w:cs="Arial"/>
          <w:color w:val="000000"/>
        </w:rPr>
        <w:t>儿童用药</w:t>
      </w:r>
      <w:r>
        <w:rPr>
          <w:rFonts w:ascii="Arial" w:hAnsi="Arial" w:cs="Arial"/>
          <w:color w:val="000000"/>
        </w:rPr>
        <w:t>”</w:t>
      </w:r>
      <w:r>
        <w:rPr>
          <w:rFonts w:ascii="Arial" w:hAnsi="Arial" w:cs="Arial"/>
          <w:color w:val="000000"/>
        </w:rPr>
        <w:t>特殊标识，优化审评资源配置，专人对接，加快儿童用药上市速度。</w:t>
      </w:r>
      <w:r>
        <w:rPr>
          <w:rFonts w:ascii="Arial" w:hAnsi="Arial" w:cs="Arial"/>
          <w:color w:val="000000"/>
        </w:rPr>
        <w:t>2021</w:t>
      </w:r>
      <w:r>
        <w:rPr>
          <w:rFonts w:ascii="Arial" w:hAnsi="Arial" w:cs="Arial"/>
          <w:color w:val="000000"/>
        </w:rPr>
        <w:t>年共有</w:t>
      </w:r>
      <w:r>
        <w:rPr>
          <w:rFonts w:ascii="Arial" w:hAnsi="Arial" w:cs="Arial"/>
          <w:color w:val="000000"/>
        </w:rPr>
        <w:t>24</w:t>
      </w:r>
      <w:r>
        <w:rPr>
          <w:rFonts w:ascii="Arial" w:hAnsi="Arial" w:cs="Arial"/>
          <w:color w:val="000000"/>
        </w:rPr>
        <w:t>件适用于儿童的药品上市许可申请通过优先</w:t>
      </w:r>
      <w:proofErr w:type="gramStart"/>
      <w:r>
        <w:rPr>
          <w:rFonts w:ascii="Arial" w:hAnsi="Arial" w:cs="Arial"/>
          <w:color w:val="000000"/>
        </w:rPr>
        <w:t>审评审批程序获</w:t>
      </w:r>
      <w:proofErr w:type="gramEnd"/>
      <w:r>
        <w:rPr>
          <w:rFonts w:ascii="Arial" w:hAnsi="Arial" w:cs="Arial"/>
          <w:color w:val="000000"/>
        </w:rPr>
        <w:t>批上市。</w:t>
      </w:r>
    </w:p>
    <w:p w14:paraId="04C02123"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完善儿童用药审评标准体系，指导科学研发。</w:t>
      </w:r>
      <w:proofErr w:type="gramStart"/>
      <w:r>
        <w:rPr>
          <w:rFonts w:ascii="Arial" w:hAnsi="Arial" w:cs="Arial"/>
          <w:color w:val="000000"/>
        </w:rPr>
        <w:t>药审中心</w:t>
      </w:r>
      <w:proofErr w:type="gramEnd"/>
      <w:r>
        <w:rPr>
          <w:rFonts w:ascii="Arial" w:hAnsi="Arial" w:cs="Arial"/>
          <w:color w:val="000000"/>
        </w:rPr>
        <w:t>按照</w:t>
      </w:r>
      <w:r>
        <w:rPr>
          <w:rFonts w:ascii="Arial" w:hAnsi="Arial" w:cs="Arial"/>
          <w:color w:val="000000"/>
        </w:rPr>
        <w:t>“</w:t>
      </w:r>
      <w:r>
        <w:rPr>
          <w:rFonts w:ascii="Arial" w:hAnsi="Arial" w:cs="Arial"/>
          <w:color w:val="000000"/>
        </w:rPr>
        <w:t>急用先行</w:t>
      </w:r>
      <w:r>
        <w:rPr>
          <w:rFonts w:ascii="Arial" w:hAnsi="Arial" w:cs="Arial"/>
          <w:color w:val="000000"/>
        </w:rPr>
        <w:t>”</w:t>
      </w:r>
      <w:r>
        <w:rPr>
          <w:rFonts w:ascii="Arial" w:hAnsi="Arial" w:cs="Arial"/>
          <w:color w:val="000000"/>
        </w:rPr>
        <w:t>的原则，结合临床实际、借鉴国际经验、集中专家智慧、大胆探索实践，建立了包含真实世界数据支持等指导原则在内的儿童用药研发审评证据体系。截至</w:t>
      </w:r>
      <w:r>
        <w:rPr>
          <w:rFonts w:ascii="Arial" w:hAnsi="Arial" w:cs="Arial"/>
          <w:color w:val="000000"/>
        </w:rPr>
        <w:t>2021</w:t>
      </w:r>
      <w:r>
        <w:rPr>
          <w:rFonts w:ascii="Arial" w:hAnsi="Arial" w:cs="Arial"/>
          <w:color w:val="000000"/>
        </w:rPr>
        <w:t>年底共发布了《儿童用药（化学药品）药学开发指导原则（试行）》《真实世界研究支持儿童用药物研发与审评的技术指导原则（试行）》《注意缺陷多动障碍（</w:t>
      </w:r>
      <w:r>
        <w:rPr>
          <w:rFonts w:ascii="Arial" w:hAnsi="Arial" w:cs="Arial"/>
          <w:color w:val="000000"/>
        </w:rPr>
        <w:t>ADHD</w:t>
      </w:r>
      <w:r>
        <w:rPr>
          <w:rFonts w:ascii="Arial" w:hAnsi="Arial" w:cs="Arial"/>
          <w:color w:val="000000"/>
        </w:rPr>
        <w:t>）药物临床试验技术指导原则》等</w:t>
      </w:r>
      <w:r>
        <w:rPr>
          <w:rFonts w:ascii="Arial" w:hAnsi="Arial" w:cs="Arial"/>
          <w:color w:val="000000"/>
        </w:rPr>
        <w:t>12</w:t>
      </w:r>
      <w:r>
        <w:rPr>
          <w:rFonts w:ascii="Arial" w:hAnsi="Arial" w:cs="Arial"/>
          <w:color w:val="000000"/>
        </w:rPr>
        <w:t>项儿童</w:t>
      </w:r>
      <w:proofErr w:type="gramStart"/>
      <w:r>
        <w:rPr>
          <w:rFonts w:ascii="Arial" w:hAnsi="Arial" w:cs="Arial"/>
          <w:color w:val="000000"/>
        </w:rPr>
        <w:t>用药专项</w:t>
      </w:r>
      <w:proofErr w:type="gramEnd"/>
      <w:r>
        <w:rPr>
          <w:rFonts w:ascii="Arial" w:hAnsi="Arial" w:cs="Arial"/>
          <w:color w:val="000000"/>
        </w:rPr>
        <w:t>指导原则，完善了儿童用药临床试验和安全性评价标准，为研发和审评提供了重要技术支持与审评依据，激发了企业研发活力，更好地指导了儿童用药的科学研发。</w:t>
      </w:r>
    </w:p>
    <w:p w14:paraId="59C3E6CC"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开展已上市药品说明书中儿童用药信息规范化增补工作，保障儿童临床科学用药。</w:t>
      </w:r>
      <w:proofErr w:type="gramStart"/>
      <w:r>
        <w:rPr>
          <w:rFonts w:ascii="Arial" w:hAnsi="Arial" w:cs="Arial"/>
          <w:color w:val="000000"/>
        </w:rPr>
        <w:t>药审中心</w:t>
      </w:r>
      <w:proofErr w:type="gramEnd"/>
      <w:r>
        <w:rPr>
          <w:rFonts w:ascii="Arial" w:hAnsi="Arial" w:cs="Arial"/>
          <w:color w:val="000000"/>
        </w:rPr>
        <w:t>着力改善儿科临床中普遍存在的超说明书使用现状，破解</w:t>
      </w:r>
      <w:r>
        <w:rPr>
          <w:rFonts w:ascii="Arial" w:hAnsi="Arial" w:cs="Arial"/>
          <w:color w:val="000000"/>
        </w:rPr>
        <w:t>“</w:t>
      </w:r>
      <w:r>
        <w:rPr>
          <w:rFonts w:ascii="Arial" w:hAnsi="Arial" w:cs="Arial"/>
          <w:color w:val="000000"/>
        </w:rPr>
        <w:t>儿童吃药靠掰，用量靠猜</w:t>
      </w:r>
      <w:r>
        <w:rPr>
          <w:rFonts w:ascii="Arial" w:hAnsi="Arial" w:cs="Arial"/>
          <w:color w:val="000000"/>
        </w:rPr>
        <w:t>”</w:t>
      </w:r>
      <w:r>
        <w:rPr>
          <w:rFonts w:ascii="Arial" w:hAnsi="Arial" w:cs="Arial"/>
          <w:color w:val="000000"/>
        </w:rPr>
        <w:t>的困局。会同国家儿童医学中心及其</w:t>
      </w:r>
      <w:proofErr w:type="gramStart"/>
      <w:r>
        <w:rPr>
          <w:rFonts w:ascii="Arial" w:hAnsi="Arial" w:cs="Arial"/>
          <w:color w:val="000000"/>
        </w:rPr>
        <w:t>医</w:t>
      </w:r>
      <w:proofErr w:type="gramEnd"/>
      <w:r>
        <w:rPr>
          <w:rFonts w:ascii="Arial" w:hAnsi="Arial" w:cs="Arial"/>
          <w:color w:val="000000"/>
        </w:rPr>
        <w:t>联体成员单位，设立</w:t>
      </w:r>
      <w:r>
        <w:rPr>
          <w:rFonts w:ascii="Arial" w:hAnsi="Arial" w:cs="Arial"/>
          <w:color w:val="000000"/>
        </w:rPr>
        <w:t>“</w:t>
      </w:r>
      <w:r>
        <w:rPr>
          <w:rFonts w:ascii="Arial" w:hAnsi="Arial" w:cs="Arial"/>
          <w:color w:val="000000"/>
        </w:rPr>
        <w:t>中国儿童说明书规范化项目</w:t>
      </w:r>
      <w:r>
        <w:rPr>
          <w:rFonts w:ascii="Arial" w:hAnsi="Arial" w:cs="Arial"/>
          <w:color w:val="000000"/>
        </w:rPr>
        <w:t>”</w:t>
      </w:r>
      <w:r>
        <w:rPr>
          <w:rFonts w:ascii="Arial" w:hAnsi="Arial" w:cs="Arial"/>
          <w:color w:val="000000"/>
        </w:rPr>
        <w:t>，充分利用儿童医疗机构数据资源，采用真</w:t>
      </w:r>
      <w:r>
        <w:rPr>
          <w:rFonts w:ascii="Arial" w:hAnsi="Arial" w:cs="Arial"/>
          <w:color w:val="000000"/>
        </w:rPr>
        <w:lastRenderedPageBreak/>
        <w:t>实世界研究方法，筛选</w:t>
      </w:r>
      <w:proofErr w:type="gramStart"/>
      <w:r>
        <w:rPr>
          <w:rFonts w:ascii="Arial" w:hAnsi="Arial" w:cs="Arial"/>
          <w:color w:val="000000"/>
        </w:rPr>
        <w:t>出建议</w:t>
      </w:r>
      <w:proofErr w:type="gramEnd"/>
      <w:r>
        <w:rPr>
          <w:rFonts w:ascii="Arial" w:hAnsi="Arial" w:cs="Arial"/>
          <w:color w:val="000000"/>
        </w:rPr>
        <w:t>修订说明书的品种名单和具体修订内容，现已公布两批修订说明书的品种名单。</w:t>
      </w:r>
    </w:p>
    <w:p w14:paraId="4B7A0AF5"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加强儿童用药的政策宣传与培训力度。</w:t>
      </w:r>
      <w:proofErr w:type="gramStart"/>
      <w:r>
        <w:rPr>
          <w:rFonts w:ascii="Arial" w:hAnsi="Arial" w:cs="Arial"/>
          <w:color w:val="000000"/>
        </w:rPr>
        <w:t>药审中心</w:t>
      </w:r>
      <w:proofErr w:type="gramEnd"/>
      <w:r>
        <w:rPr>
          <w:rFonts w:ascii="Arial" w:hAnsi="Arial" w:cs="Arial"/>
          <w:color w:val="000000"/>
        </w:rPr>
        <w:t>于</w:t>
      </w:r>
      <w:r>
        <w:rPr>
          <w:rFonts w:ascii="Arial" w:hAnsi="Arial" w:cs="Arial"/>
          <w:color w:val="000000"/>
        </w:rPr>
        <w:t>2021</w:t>
      </w:r>
      <w:r>
        <w:rPr>
          <w:rFonts w:ascii="Arial" w:hAnsi="Arial" w:cs="Arial"/>
          <w:color w:val="000000"/>
        </w:rPr>
        <w:t>年</w:t>
      </w:r>
      <w:r>
        <w:rPr>
          <w:rFonts w:ascii="Arial" w:hAnsi="Arial" w:cs="Arial"/>
          <w:color w:val="000000"/>
        </w:rPr>
        <w:t>6</w:t>
      </w:r>
      <w:r>
        <w:rPr>
          <w:rFonts w:ascii="Arial" w:hAnsi="Arial" w:cs="Arial"/>
          <w:color w:val="000000"/>
        </w:rPr>
        <w:t>月</w:t>
      </w:r>
      <w:r>
        <w:rPr>
          <w:rFonts w:ascii="Arial" w:hAnsi="Arial" w:cs="Arial"/>
          <w:color w:val="000000"/>
        </w:rPr>
        <w:t>1</w:t>
      </w:r>
      <w:r>
        <w:rPr>
          <w:rFonts w:ascii="Arial" w:hAnsi="Arial" w:cs="Arial"/>
          <w:color w:val="000000"/>
        </w:rPr>
        <w:t>日在网站开设了</w:t>
      </w:r>
      <w:r>
        <w:rPr>
          <w:rFonts w:ascii="Arial" w:hAnsi="Arial" w:cs="Arial"/>
          <w:color w:val="000000"/>
        </w:rPr>
        <w:t>“</w:t>
      </w:r>
      <w:r>
        <w:rPr>
          <w:rFonts w:ascii="Arial" w:hAnsi="Arial" w:cs="Arial"/>
          <w:color w:val="000000"/>
        </w:rPr>
        <w:t>儿童用药专栏</w:t>
      </w:r>
      <w:r>
        <w:rPr>
          <w:rFonts w:ascii="Arial" w:hAnsi="Arial" w:cs="Arial"/>
          <w:color w:val="000000"/>
        </w:rPr>
        <w:t>”</w:t>
      </w:r>
      <w:r>
        <w:rPr>
          <w:rFonts w:ascii="Arial" w:hAnsi="Arial" w:cs="Arial"/>
          <w:color w:val="000000"/>
        </w:rPr>
        <w:t>，及时公布与儿童用药相关的政策法规、指导原则、培训资料、品种批准信息等内容，集中展示了我国儿童用药审评工作，加强政策解读和宣传。人民日报刊发了《多举措鼓励儿童用药研发生产</w:t>
      </w:r>
      <w:r>
        <w:rPr>
          <w:rFonts w:ascii="Arial" w:hAnsi="Arial" w:cs="Arial"/>
          <w:color w:val="000000"/>
        </w:rPr>
        <w:t>——</w:t>
      </w:r>
      <w:r>
        <w:rPr>
          <w:rFonts w:ascii="Arial" w:hAnsi="Arial" w:cs="Arial"/>
          <w:color w:val="000000"/>
        </w:rPr>
        <w:t>满足用药需求</w:t>
      </w:r>
      <w:r>
        <w:rPr>
          <w:rFonts w:ascii="Arial" w:hAnsi="Arial" w:cs="Arial"/>
          <w:color w:val="000000"/>
        </w:rPr>
        <w:t xml:space="preserve"> </w:t>
      </w:r>
      <w:r>
        <w:rPr>
          <w:rFonts w:ascii="Arial" w:hAnsi="Arial" w:cs="Arial"/>
          <w:color w:val="000000"/>
        </w:rPr>
        <w:t>保障用药安全》，中国医药报社刊发了《全力破解儿童用药短缺难题》。</w:t>
      </w:r>
    </w:p>
    <w:p w14:paraId="24033398"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（二）完善临床试验管理制度、提高药物临床研究质量</w:t>
      </w:r>
    </w:p>
    <w:p w14:paraId="29DF18D9"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1.</w:t>
      </w:r>
      <w:r>
        <w:rPr>
          <w:rFonts w:ascii="Arial" w:hAnsi="Arial" w:cs="Arial"/>
          <w:color w:val="000000"/>
        </w:rPr>
        <w:t>发布《中国新药注册临床试验现状年度报告（</w:t>
      </w:r>
      <w:r>
        <w:rPr>
          <w:rFonts w:ascii="Arial" w:hAnsi="Arial" w:cs="Arial"/>
          <w:color w:val="000000"/>
        </w:rPr>
        <w:t>2020</w:t>
      </w:r>
      <w:r>
        <w:rPr>
          <w:rFonts w:ascii="Arial" w:hAnsi="Arial" w:cs="Arial"/>
          <w:color w:val="000000"/>
        </w:rPr>
        <w:t>年）》</w:t>
      </w:r>
    </w:p>
    <w:p w14:paraId="6EC9135F"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为全面掌握中国新药注册临床试验现状，及时对外公开临床试验进展信息，为新药研发、资源配置和药品</w:t>
      </w:r>
      <w:proofErr w:type="gramStart"/>
      <w:r>
        <w:rPr>
          <w:rFonts w:ascii="Arial" w:hAnsi="Arial" w:cs="Arial"/>
          <w:color w:val="000000"/>
        </w:rPr>
        <w:t>审评审批</w:t>
      </w:r>
      <w:proofErr w:type="gramEnd"/>
      <w:r>
        <w:rPr>
          <w:rFonts w:ascii="Arial" w:hAnsi="Arial" w:cs="Arial"/>
          <w:color w:val="000000"/>
        </w:rPr>
        <w:t>提供参考，</w:t>
      </w:r>
      <w:proofErr w:type="gramStart"/>
      <w:r>
        <w:rPr>
          <w:rFonts w:ascii="Arial" w:hAnsi="Arial" w:cs="Arial"/>
          <w:color w:val="000000"/>
        </w:rPr>
        <w:t>药审中心</w:t>
      </w:r>
      <w:proofErr w:type="gramEnd"/>
      <w:r>
        <w:rPr>
          <w:rFonts w:ascii="Arial" w:hAnsi="Arial" w:cs="Arial"/>
          <w:color w:val="000000"/>
        </w:rPr>
        <w:t>根据药物临床试验登记与信息公示平台的新药临床试验登记信息，首次对中国新药注册临床试验现状进行全面汇总分析，发布了《中国新药注册临床试验现状年度报告（</w:t>
      </w:r>
      <w:r>
        <w:rPr>
          <w:rFonts w:ascii="Arial" w:hAnsi="Arial" w:cs="Arial"/>
          <w:color w:val="000000"/>
        </w:rPr>
        <w:t>2020</w:t>
      </w:r>
      <w:r>
        <w:rPr>
          <w:rFonts w:ascii="Arial" w:hAnsi="Arial" w:cs="Arial"/>
          <w:color w:val="000000"/>
        </w:rPr>
        <w:t>年）》。</w:t>
      </w:r>
    </w:p>
    <w:p w14:paraId="32F91BD9" w14:textId="77777777" w:rsidR="004B057C" w:rsidRDefault="004B057C" w:rsidP="004B057C">
      <w:pPr>
        <w:pStyle w:val="a3"/>
        <w:spacing w:before="75" w:beforeAutospacing="0" w:after="75" w:afterAutospacing="0"/>
        <w:ind w:firstLine="480"/>
        <w:rPr>
          <w:rFonts w:ascii="Arial" w:hAnsi="Arial" w:cs="Arial"/>
          <w:color w:val="000000"/>
        </w:rPr>
      </w:pPr>
      <w:proofErr w:type="gramStart"/>
      <w:r>
        <w:rPr>
          <w:rFonts w:ascii="Arial" w:hAnsi="Arial" w:cs="Arial"/>
          <w:color w:val="000000"/>
        </w:rPr>
        <w:t>药审中心</w:t>
      </w:r>
      <w:proofErr w:type="gramEnd"/>
      <w:r>
        <w:rPr>
          <w:rFonts w:ascii="Arial" w:hAnsi="Arial" w:cs="Arial"/>
          <w:color w:val="000000"/>
        </w:rPr>
        <w:t>将以中国新药注册临床试验登记数据为依托，聚焦监管创新，提高监管效能，在推动药品监管能力现代化中加强与业界沟通交流，增加信息透明度，助推中国新药临床试验高质量健康发展。</w:t>
      </w:r>
    </w:p>
    <w:p w14:paraId="19AE22E2"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w:t>
      </w:r>
      <w:r>
        <w:rPr>
          <w:rFonts w:ascii="Arial" w:hAnsi="Arial" w:cs="Arial"/>
          <w:color w:val="000000"/>
        </w:rPr>
        <w:t>强化新冠病毒疫苗、治疗药物的临床试验进展和安全监管工作</w:t>
      </w:r>
    </w:p>
    <w:p w14:paraId="487D03C7" w14:textId="77777777" w:rsidR="004B057C" w:rsidRDefault="004B057C" w:rsidP="004B057C">
      <w:pPr>
        <w:pStyle w:val="a3"/>
        <w:spacing w:before="75" w:beforeAutospacing="0" w:after="75" w:afterAutospacing="0"/>
        <w:ind w:firstLine="480"/>
        <w:rPr>
          <w:rFonts w:ascii="Arial" w:hAnsi="Arial" w:cs="Arial"/>
          <w:color w:val="000000"/>
        </w:rPr>
      </w:pPr>
      <w:proofErr w:type="gramStart"/>
      <w:r>
        <w:rPr>
          <w:rFonts w:ascii="Arial" w:hAnsi="Arial" w:cs="Arial"/>
          <w:color w:val="000000"/>
        </w:rPr>
        <w:t>药审中心</w:t>
      </w:r>
      <w:proofErr w:type="gramEnd"/>
      <w:r>
        <w:rPr>
          <w:rFonts w:ascii="Arial" w:hAnsi="Arial" w:cs="Arial"/>
          <w:color w:val="000000"/>
        </w:rPr>
        <w:t>严格按照新冠病毒疫苗、治疗药物临床试验过程中监管的工作要求，调整优化安全性监管措施，实施高频次的药物警戒及安全风险监管工作，加强对重点品种的安全监测与风险处理。截至</w:t>
      </w:r>
      <w:r>
        <w:rPr>
          <w:rFonts w:ascii="Arial" w:hAnsi="Arial" w:cs="Arial"/>
          <w:color w:val="000000"/>
        </w:rPr>
        <w:t>2021</w:t>
      </w:r>
      <w:r>
        <w:rPr>
          <w:rFonts w:ascii="Arial" w:hAnsi="Arial" w:cs="Arial"/>
          <w:color w:val="000000"/>
        </w:rPr>
        <w:t>年底，获准开展临床试验的</w:t>
      </w:r>
      <w:r>
        <w:rPr>
          <w:rFonts w:ascii="Arial" w:hAnsi="Arial" w:cs="Arial"/>
          <w:color w:val="000000"/>
        </w:rPr>
        <w:t>82</w:t>
      </w:r>
      <w:r>
        <w:rPr>
          <w:rFonts w:ascii="Arial" w:hAnsi="Arial" w:cs="Arial"/>
          <w:color w:val="000000"/>
        </w:rPr>
        <w:t>个新冠病毒疫苗、治疗药物均被纳入临床试验安全风险管理的专用通道。</w:t>
      </w:r>
    </w:p>
    <w:p w14:paraId="7F06D4A9"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3.</w:t>
      </w:r>
      <w:r>
        <w:rPr>
          <w:rFonts w:ascii="Arial" w:hAnsi="Arial" w:cs="Arial"/>
          <w:color w:val="000000"/>
        </w:rPr>
        <w:t>推动《药物警戒质量管理规范》落地实施</w:t>
      </w:r>
    </w:p>
    <w:p w14:paraId="441962C3"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《药物警戒质量管理规范》自</w:t>
      </w:r>
      <w:r>
        <w:rPr>
          <w:rFonts w:ascii="Arial" w:hAnsi="Arial" w:cs="Arial"/>
          <w:color w:val="000000"/>
        </w:rPr>
        <w:t>2021</w:t>
      </w:r>
      <w:r>
        <w:rPr>
          <w:rFonts w:ascii="Arial" w:hAnsi="Arial" w:cs="Arial"/>
          <w:color w:val="000000"/>
        </w:rPr>
        <w:t>年</w:t>
      </w:r>
      <w:r>
        <w:rPr>
          <w:rFonts w:ascii="Arial" w:hAnsi="Arial" w:cs="Arial"/>
          <w:color w:val="000000"/>
        </w:rPr>
        <w:t>12</w:t>
      </w:r>
      <w:r>
        <w:rPr>
          <w:rFonts w:ascii="Arial" w:hAnsi="Arial" w:cs="Arial"/>
          <w:color w:val="000000"/>
        </w:rPr>
        <w:t>月</w:t>
      </w:r>
      <w:r>
        <w:rPr>
          <w:rFonts w:ascii="Arial" w:hAnsi="Arial" w:cs="Arial"/>
          <w:color w:val="000000"/>
        </w:rPr>
        <w:t>1</w:t>
      </w:r>
      <w:r>
        <w:rPr>
          <w:rFonts w:ascii="Arial" w:hAnsi="Arial" w:cs="Arial"/>
          <w:color w:val="000000"/>
        </w:rPr>
        <w:t>日起正式施行，</w:t>
      </w:r>
      <w:proofErr w:type="gramStart"/>
      <w:r>
        <w:rPr>
          <w:rFonts w:ascii="Arial" w:hAnsi="Arial" w:cs="Arial"/>
          <w:color w:val="000000"/>
        </w:rPr>
        <w:t>药审中心</w:t>
      </w:r>
      <w:proofErr w:type="gramEnd"/>
      <w:r>
        <w:rPr>
          <w:rFonts w:ascii="Arial" w:hAnsi="Arial" w:cs="Arial"/>
          <w:color w:val="000000"/>
        </w:rPr>
        <w:t>参与了该规范及其配套文件的制定以及规范的宣贯培训和技术解读工作，提高申请人对药物警戒的主体责任意识，助推《药物警戒质量管理规范》落地实施。</w:t>
      </w:r>
    </w:p>
    <w:p w14:paraId="1CEEA6FD"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4.</w:t>
      </w:r>
      <w:r>
        <w:rPr>
          <w:rFonts w:ascii="Arial" w:hAnsi="Arial" w:cs="Arial"/>
          <w:color w:val="000000"/>
        </w:rPr>
        <w:t>逐步完善临床试验期间药物警戒及安全风险管理工作</w:t>
      </w:r>
    </w:p>
    <w:p w14:paraId="0A88EAB7" w14:textId="77777777" w:rsidR="004B057C" w:rsidRDefault="004B057C" w:rsidP="004B057C">
      <w:pPr>
        <w:pStyle w:val="a3"/>
        <w:spacing w:before="75" w:beforeAutospacing="0" w:after="75" w:afterAutospacing="0"/>
        <w:ind w:firstLine="480"/>
        <w:rPr>
          <w:rFonts w:ascii="Arial" w:hAnsi="Arial" w:cs="Arial"/>
          <w:color w:val="000000"/>
        </w:rPr>
      </w:pPr>
      <w:proofErr w:type="gramStart"/>
      <w:r>
        <w:rPr>
          <w:rFonts w:ascii="Arial" w:hAnsi="Arial" w:cs="Arial"/>
          <w:color w:val="000000"/>
        </w:rPr>
        <w:t>药审中心</w:t>
      </w:r>
      <w:proofErr w:type="gramEnd"/>
      <w:r>
        <w:rPr>
          <w:rFonts w:ascii="Arial" w:hAnsi="Arial" w:cs="Arial"/>
          <w:color w:val="000000"/>
        </w:rPr>
        <w:t>紧跟国际药物警戒新动态，结合中国实际，不断完善药物警戒工作的新理论、新方法和新工具，积极构建药物警戒学科发展的监管科学体系和工作平台。一是优化安全信息审评程序，构建临床试验期间安全风险管理系统（</w:t>
      </w:r>
      <w:proofErr w:type="spellStart"/>
      <w:r>
        <w:rPr>
          <w:rFonts w:ascii="Arial" w:hAnsi="Arial" w:cs="Arial"/>
          <w:color w:val="000000"/>
        </w:rPr>
        <w:t>CTRiMS</w:t>
      </w:r>
      <w:proofErr w:type="spellEnd"/>
      <w:r>
        <w:rPr>
          <w:rFonts w:ascii="Arial" w:hAnsi="Arial" w:cs="Arial"/>
          <w:color w:val="000000"/>
        </w:rPr>
        <w:t>），实现了安全信息检测和风险处理的电子化管理，增加临床试验期间安全风险管理的协调性、有序性、规范性。二是升级符合</w:t>
      </w:r>
      <w:r>
        <w:rPr>
          <w:rFonts w:ascii="Arial" w:hAnsi="Arial" w:cs="Arial"/>
          <w:color w:val="000000"/>
        </w:rPr>
        <w:t>E2B</w:t>
      </w:r>
      <w:r>
        <w:rPr>
          <w:rFonts w:ascii="Arial" w:hAnsi="Arial" w:cs="Arial"/>
          <w:color w:val="000000"/>
        </w:rPr>
        <w:t>（</w:t>
      </w:r>
      <w:r>
        <w:rPr>
          <w:rFonts w:ascii="Arial" w:hAnsi="Arial" w:cs="Arial"/>
          <w:color w:val="000000"/>
        </w:rPr>
        <w:t>R3</w:t>
      </w:r>
      <w:r>
        <w:rPr>
          <w:rFonts w:ascii="Arial" w:hAnsi="Arial" w:cs="Arial"/>
          <w:color w:val="000000"/>
        </w:rPr>
        <w:t>）区域实施要求的药物警戒接收系统，提升安全数据库应用功能，推进</w:t>
      </w:r>
      <w:r>
        <w:rPr>
          <w:rFonts w:ascii="Arial" w:hAnsi="Arial" w:cs="Arial"/>
          <w:color w:val="000000"/>
        </w:rPr>
        <w:t>ICH E2B</w:t>
      </w:r>
      <w:r>
        <w:rPr>
          <w:rFonts w:ascii="Arial" w:hAnsi="Arial" w:cs="Arial"/>
          <w:color w:val="000000"/>
        </w:rPr>
        <w:t>（</w:t>
      </w:r>
      <w:r>
        <w:rPr>
          <w:rFonts w:ascii="Arial" w:hAnsi="Arial" w:cs="Arial"/>
          <w:color w:val="000000"/>
        </w:rPr>
        <w:t>R3</w:t>
      </w:r>
      <w:r>
        <w:rPr>
          <w:rFonts w:ascii="Arial" w:hAnsi="Arial" w:cs="Arial"/>
          <w:color w:val="000000"/>
        </w:rPr>
        <w:t>）和</w:t>
      </w:r>
      <w:r>
        <w:rPr>
          <w:rFonts w:ascii="Arial" w:hAnsi="Arial" w:cs="Arial"/>
          <w:color w:val="000000"/>
        </w:rPr>
        <w:t>ICH E2A</w:t>
      </w:r>
      <w:r>
        <w:rPr>
          <w:rFonts w:ascii="Arial" w:hAnsi="Arial" w:cs="Arial"/>
          <w:color w:val="000000"/>
        </w:rPr>
        <w:t>指导原则在我国的转化实施。三是优化安全风险管理机制，组建安全信息监测小组，对安全信息进行监测、识别、分析与初步评估，形成风险处理意见。四是形成临床试验安全信息的三级风险处理方式，即临床试验风险管理告知信、临床试验风险控制通知书、暂停或终止临床试验通知书，持续强化药物临床试验期间安全信息报告评估管理。</w:t>
      </w:r>
    </w:p>
    <w:p w14:paraId="41A127CD"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5.</w:t>
      </w:r>
      <w:r>
        <w:rPr>
          <w:rFonts w:ascii="Arial" w:hAnsi="Arial" w:cs="Arial"/>
          <w:color w:val="000000"/>
        </w:rPr>
        <w:t>安全信息的风险识别能力稳步提高</w:t>
      </w:r>
    </w:p>
    <w:p w14:paraId="5E80BB96"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lastRenderedPageBreak/>
        <w:t>2021</w:t>
      </w:r>
      <w:r>
        <w:rPr>
          <w:rFonts w:ascii="Arial" w:hAnsi="Arial" w:cs="Arial"/>
          <w:color w:val="000000"/>
        </w:rPr>
        <w:t>年收到国内临床期间可疑且非预期的严重不良反应（</w:t>
      </w:r>
      <w:r>
        <w:rPr>
          <w:rFonts w:ascii="Arial" w:hAnsi="Arial" w:cs="Arial"/>
          <w:color w:val="000000"/>
        </w:rPr>
        <w:t>SUSAR</w:t>
      </w:r>
      <w:r>
        <w:rPr>
          <w:rFonts w:ascii="Arial" w:hAnsi="Arial" w:cs="Arial"/>
          <w:color w:val="000000"/>
        </w:rPr>
        <w:t>）首次报告</w:t>
      </w:r>
      <w:r>
        <w:rPr>
          <w:rFonts w:ascii="Arial" w:hAnsi="Arial" w:cs="Arial"/>
          <w:color w:val="000000"/>
        </w:rPr>
        <w:t>7197</w:t>
      </w:r>
      <w:r>
        <w:rPr>
          <w:rFonts w:ascii="Arial" w:hAnsi="Arial" w:cs="Arial"/>
          <w:color w:val="000000"/>
        </w:rPr>
        <w:t>份，同比增长</w:t>
      </w:r>
      <w:r>
        <w:rPr>
          <w:rFonts w:ascii="Arial" w:hAnsi="Arial" w:cs="Arial"/>
          <w:color w:val="000000"/>
        </w:rPr>
        <w:t>54.51%</w:t>
      </w:r>
      <w:r>
        <w:rPr>
          <w:rFonts w:ascii="Arial" w:hAnsi="Arial" w:cs="Arial"/>
          <w:color w:val="000000"/>
        </w:rPr>
        <w:t>；收到研发期间年度安全性报告（</w:t>
      </w:r>
      <w:r>
        <w:rPr>
          <w:rFonts w:ascii="Arial" w:hAnsi="Arial" w:cs="Arial"/>
          <w:color w:val="000000"/>
        </w:rPr>
        <w:t>DSUR</w:t>
      </w:r>
      <w:r>
        <w:rPr>
          <w:rFonts w:ascii="Arial" w:hAnsi="Arial" w:cs="Arial"/>
          <w:color w:val="000000"/>
        </w:rPr>
        <w:t>）</w:t>
      </w:r>
      <w:r>
        <w:rPr>
          <w:rFonts w:ascii="Arial" w:hAnsi="Arial" w:cs="Arial"/>
          <w:color w:val="000000"/>
        </w:rPr>
        <w:t>2568</w:t>
      </w:r>
      <w:r>
        <w:rPr>
          <w:rFonts w:ascii="Arial" w:hAnsi="Arial" w:cs="Arial"/>
          <w:color w:val="000000"/>
        </w:rPr>
        <w:t>份，同比增长</w:t>
      </w:r>
      <w:r>
        <w:rPr>
          <w:rFonts w:ascii="Arial" w:hAnsi="Arial" w:cs="Arial"/>
          <w:color w:val="000000"/>
        </w:rPr>
        <w:t>42.82%</w:t>
      </w:r>
      <w:r>
        <w:rPr>
          <w:rFonts w:ascii="Arial" w:hAnsi="Arial" w:cs="Arial"/>
          <w:color w:val="000000"/>
        </w:rPr>
        <w:t>。临床试验登记平台登记信息</w:t>
      </w:r>
      <w:r>
        <w:rPr>
          <w:rFonts w:ascii="Arial" w:hAnsi="Arial" w:cs="Arial"/>
          <w:color w:val="000000"/>
        </w:rPr>
        <w:t>15075</w:t>
      </w:r>
      <w:r>
        <w:rPr>
          <w:rFonts w:ascii="Arial" w:hAnsi="Arial" w:cs="Arial"/>
          <w:color w:val="000000"/>
        </w:rPr>
        <w:t>条（包括首次登记和信息更新登记），同比增长</w:t>
      </w:r>
      <w:r>
        <w:rPr>
          <w:rFonts w:ascii="Arial" w:hAnsi="Arial" w:cs="Arial"/>
          <w:color w:val="000000"/>
        </w:rPr>
        <w:t>22.95%</w:t>
      </w:r>
      <w:r>
        <w:rPr>
          <w:rFonts w:ascii="Arial" w:hAnsi="Arial" w:cs="Arial"/>
          <w:color w:val="000000"/>
        </w:rPr>
        <w:t>。发出临床试验风险管理</w:t>
      </w:r>
      <w:proofErr w:type="gramStart"/>
      <w:r>
        <w:rPr>
          <w:rFonts w:ascii="Arial" w:hAnsi="Arial" w:cs="Arial"/>
          <w:color w:val="000000"/>
        </w:rPr>
        <w:t>告知信</w:t>
      </w:r>
      <w:proofErr w:type="gramEnd"/>
      <w:r>
        <w:rPr>
          <w:rFonts w:ascii="Arial" w:hAnsi="Arial" w:cs="Arial"/>
          <w:color w:val="000000"/>
        </w:rPr>
        <w:t>86</w:t>
      </w:r>
      <w:r>
        <w:rPr>
          <w:rFonts w:ascii="Arial" w:hAnsi="Arial" w:cs="Arial"/>
          <w:color w:val="000000"/>
        </w:rPr>
        <w:t>份、临床试验风险控制通知书</w:t>
      </w:r>
      <w:r>
        <w:rPr>
          <w:rFonts w:ascii="Arial" w:hAnsi="Arial" w:cs="Arial"/>
          <w:color w:val="000000"/>
        </w:rPr>
        <w:t>21</w:t>
      </w:r>
      <w:r>
        <w:rPr>
          <w:rFonts w:ascii="Arial" w:hAnsi="Arial" w:cs="Arial"/>
          <w:color w:val="000000"/>
        </w:rPr>
        <w:t>份，暂停临床试验通知书</w:t>
      </w:r>
      <w:r>
        <w:rPr>
          <w:rFonts w:ascii="Arial" w:hAnsi="Arial" w:cs="Arial"/>
          <w:color w:val="000000"/>
        </w:rPr>
        <w:t>1</w:t>
      </w:r>
      <w:r>
        <w:rPr>
          <w:rFonts w:ascii="Arial" w:hAnsi="Arial" w:cs="Arial"/>
          <w:color w:val="000000"/>
        </w:rPr>
        <w:t>份，建议申办者主动暂停临床试验</w:t>
      </w:r>
      <w:r>
        <w:rPr>
          <w:rFonts w:ascii="Arial" w:hAnsi="Arial" w:cs="Arial"/>
          <w:color w:val="000000"/>
        </w:rPr>
        <w:t>5</w:t>
      </w:r>
      <w:r>
        <w:rPr>
          <w:rFonts w:ascii="Arial" w:hAnsi="Arial" w:cs="Arial"/>
          <w:color w:val="000000"/>
        </w:rPr>
        <w:t>次。</w:t>
      </w:r>
    </w:p>
    <w:p w14:paraId="0BA95AB6"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新冠病毒疫苗和新冠病毒治疗药物均采用快速推进的研发模式，存在一定程度的潜在风险，且临床试验开展过程中短时间纳入大量受试者。</w:t>
      </w:r>
      <w:proofErr w:type="gramStart"/>
      <w:r>
        <w:rPr>
          <w:rFonts w:ascii="Arial" w:hAnsi="Arial" w:cs="Arial"/>
          <w:color w:val="000000"/>
        </w:rPr>
        <w:t>药审中心</w:t>
      </w:r>
      <w:proofErr w:type="gramEnd"/>
      <w:r>
        <w:rPr>
          <w:rFonts w:ascii="Arial" w:hAnsi="Arial" w:cs="Arial"/>
          <w:color w:val="000000"/>
        </w:rPr>
        <w:t>始终将新冠病毒疫苗、新冠病毒治疗药物的安全性放在首位，对新冠病毒疫苗、新冠病毒治疗药物临床试验加大安全监管力度、提高安全监管频次、加强风险预警、提升安全监管的灵活性，对警戒</w:t>
      </w:r>
      <w:proofErr w:type="gramStart"/>
      <w:r>
        <w:rPr>
          <w:rFonts w:ascii="Arial" w:hAnsi="Arial" w:cs="Arial"/>
          <w:color w:val="000000"/>
        </w:rPr>
        <w:t>信息第</w:t>
      </w:r>
      <w:proofErr w:type="gramEnd"/>
      <w:r>
        <w:rPr>
          <w:rFonts w:ascii="Arial" w:hAnsi="Arial" w:cs="Arial"/>
          <w:color w:val="000000"/>
        </w:rPr>
        <w:t>一时间进行处理，严守安全底线。确保了临床试验风险可控、受试者安全，尽早满足了公众对新冠病毒疫苗和新冠病毒治疗药物用药安全的需求。</w:t>
      </w:r>
    </w:p>
    <w:p w14:paraId="7B09BD33"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（三）建设中国上市药品专利信息登记平台</w:t>
      </w:r>
    </w:p>
    <w:p w14:paraId="3FAC3980"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为贯彻落实《中共中央办公厅、国务院办公厅关于深化审评审批制度改革鼓励药品医疗器械创新的意见》（</w:t>
      </w:r>
      <w:proofErr w:type="gramStart"/>
      <w:r>
        <w:rPr>
          <w:rFonts w:ascii="Arial" w:hAnsi="Arial" w:cs="Arial"/>
          <w:color w:val="000000"/>
        </w:rPr>
        <w:t>厅字〔</w:t>
      </w:r>
      <w:r>
        <w:rPr>
          <w:rFonts w:ascii="Arial" w:hAnsi="Arial" w:cs="Arial"/>
          <w:color w:val="000000"/>
        </w:rPr>
        <w:t>2017</w:t>
      </w:r>
      <w:r>
        <w:rPr>
          <w:rFonts w:ascii="Arial" w:hAnsi="Arial" w:cs="Arial"/>
          <w:color w:val="000000"/>
        </w:rPr>
        <w:t>〕</w:t>
      </w:r>
      <w:proofErr w:type="gramEnd"/>
      <w:r>
        <w:rPr>
          <w:rFonts w:ascii="Arial" w:hAnsi="Arial" w:cs="Arial"/>
          <w:color w:val="000000"/>
        </w:rPr>
        <w:t>42</w:t>
      </w:r>
      <w:r>
        <w:rPr>
          <w:rFonts w:ascii="Arial" w:hAnsi="Arial" w:cs="Arial"/>
          <w:color w:val="000000"/>
        </w:rPr>
        <w:t>号）和《国家局、国家知识产权局关于发布〈药品专利纠纷早期解决机制实施办法（试行）〉的公告》（</w:t>
      </w:r>
      <w:r>
        <w:rPr>
          <w:rFonts w:ascii="Arial" w:hAnsi="Arial" w:cs="Arial"/>
          <w:color w:val="000000"/>
        </w:rPr>
        <w:t>2021</w:t>
      </w:r>
      <w:r>
        <w:rPr>
          <w:rFonts w:ascii="Arial" w:hAnsi="Arial" w:cs="Arial"/>
          <w:color w:val="000000"/>
        </w:rPr>
        <w:t>年第</w:t>
      </w:r>
      <w:r>
        <w:rPr>
          <w:rFonts w:ascii="Arial" w:hAnsi="Arial" w:cs="Arial"/>
          <w:color w:val="000000"/>
        </w:rPr>
        <w:t>89</w:t>
      </w:r>
      <w:r>
        <w:rPr>
          <w:rFonts w:ascii="Arial" w:hAnsi="Arial" w:cs="Arial"/>
          <w:color w:val="000000"/>
        </w:rPr>
        <w:t>号），探索建立药品专利纠纷早期解决机制，对符合药品专利纠纷早期解决机制的品种，依法设置等待期、专利保护期或市场独占期。</w:t>
      </w:r>
      <w:proofErr w:type="gramStart"/>
      <w:r>
        <w:rPr>
          <w:rFonts w:ascii="Arial" w:hAnsi="Arial" w:cs="Arial"/>
          <w:color w:val="000000"/>
        </w:rPr>
        <w:t>药审中心</w:t>
      </w:r>
      <w:proofErr w:type="gramEnd"/>
      <w:r>
        <w:rPr>
          <w:rFonts w:ascii="Arial" w:hAnsi="Arial" w:cs="Arial"/>
          <w:color w:val="000000"/>
        </w:rPr>
        <w:t>建设了中国上市药品专利信息登记平台。</w:t>
      </w:r>
    </w:p>
    <w:p w14:paraId="4D26B399"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1.</w:t>
      </w:r>
      <w:r>
        <w:rPr>
          <w:rFonts w:ascii="Arial" w:hAnsi="Arial" w:cs="Arial"/>
          <w:color w:val="000000"/>
        </w:rPr>
        <w:t>以问题为导向，充分聆听社会各界意见建议</w:t>
      </w:r>
    </w:p>
    <w:p w14:paraId="60C4D517" w14:textId="77777777" w:rsidR="004B057C" w:rsidRDefault="004B057C" w:rsidP="004B057C">
      <w:pPr>
        <w:pStyle w:val="a3"/>
        <w:spacing w:before="75" w:beforeAutospacing="0" w:after="75" w:afterAutospacing="0"/>
        <w:ind w:firstLine="480"/>
        <w:rPr>
          <w:rFonts w:ascii="Arial" w:hAnsi="Arial" w:cs="Arial"/>
          <w:color w:val="000000"/>
        </w:rPr>
      </w:pPr>
      <w:proofErr w:type="gramStart"/>
      <w:r>
        <w:rPr>
          <w:rFonts w:ascii="Arial" w:hAnsi="Arial" w:cs="Arial"/>
          <w:color w:val="000000"/>
        </w:rPr>
        <w:t>药审中心</w:t>
      </w:r>
      <w:proofErr w:type="gramEnd"/>
      <w:r>
        <w:rPr>
          <w:rFonts w:ascii="Arial" w:hAnsi="Arial" w:cs="Arial"/>
          <w:color w:val="000000"/>
        </w:rPr>
        <w:t>加强沟通协调，多次邀请相关部门、业界专家召开平台建设研讨会，汲取行业专业性意见，及时发现解决问题，推进平台建设。在中国上市药品专利信息登记平台测试期间，根据社会各界反映的问题，逐一解答并同步优化平台功能。</w:t>
      </w:r>
    </w:p>
    <w:p w14:paraId="7A2FAB65"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w:t>
      </w:r>
      <w:r>
        <w:rPr>
          <w:rFonts w:ascii="Arial" w:hAnsi="Arial" w:cs="Arial"/>
          <w:color w:val="000000"/>
        </w:rPr>
        <w:t>发布操作指南等文件，提高用户的平台使用体验</w:t>
      </w:r>
    </w:p>
    <w:p w14:paraId="11CF2BF1" w14:textId="77777777" w:rsidR="004B057C" w:rsidRDefault="004B057C" w:rsidP="004B057C">
      <w:pPr>
        <w:pStyle w:val="a3"/>
        <w:spacing w:before="75" w:beforeAutospacing="0" w:after="75" w:afterAutospacing="0"/>
        <w:ind w:firstLine="480"/>
        <w:rPr>
          <w:rFonts w:ascii="Arial" w:hAnsi="Arial" w:cs="Arial"/>
          <w:color w:val="000000"/>
        </w:rPr>
      </w:pPr>
      <w:proofErr w:type="gramStart"/>
      <w:r>
        <w:rPr>
          <w:rFonts w:ascii="Arial" w:hAnsi="Arial" w:cs="Arial"/>
          <w:color w:val="000000"/>
        </w:rPr>
        <w:t>药审中心</w:t>
      </w:r>
      <w:proofErr w:type="gramEnd"/>
      <w:r>
        <w:rPr>
          <w:rFonts w:ascii="Arial" w:hAnsi="Arial" w:cs="Arial"/>
          <w:color w:val="000000"/>
        </w:rPr>
        <w:t>发布《中国上市药品专利信息登记平台用户操作指南》《中国上市药品专利信息登记填表说明》等指导性文件，给予申请人明晰指导。</w:t>
      </w:r>
      <w:r>
        <w:rPr>
          <w:rFonts w:ascii="Arial" w:hAnsi="Arial" w:cs="Arial"/>
          <w:color w:val="000000"/>
        </w:rPr>
        <w:t>2021</w:t>
      </w:r>
      <w:r>
        <w:rPr>
          <w:rFonts w:ascii="Arial" w:hAnsi="Arial" w:cs="Arial"/>
          <w:color w:val="000000"/>
        </w:rPr>
        <w:t>年有</w:t>
      </w:r>
      <w:r>
        <w:rPr>
          <w:rFonts w:ascii="Arial" w:hAnsi="Arial" w:cs="Arial"/>
          <w:color w:val="000000"/>
        </w:rPr>
        <w:t>325</w:t>
      </w:r>
      <w:r>
        <w:rPr>
          <w:rFonts w:ascii="Arial" w:hAnsi="Arial" w:cs="Arial"/>
          <w:color w:val="000000"/>
        </w:rPr>
        <w:t>个上市许可持有人登记专利信息</w:t>
      </w:r>
      <w:r>
        <w:rPr>
          <w:rFonts w:ascii="Arial" w:hAnsi="Arial" w:cs="Arial"/>
          <w:color w:val="000000"/>
        </w:rPr>
        <w:t>1476</w:t>
      </w:r>
      <w:r>
        <w:rPr>
          <w:rFonts w:ascii="Arial" w:hAnsi="Arial" w:cs="Arial"/>
          <w:color w:val="000000"/>
        </w:rPr>
        <w:t>条，涉及药品</w:t>
      </w:r>
      <w:r>
        <w:rPr>
          <w:rFonts w:ascii="Arial" w:hAnsi="Arial" w:cs="Arial"/>
          <w:color w:val="000000"/>
        </w:rPr>
        <w:t>1090</w:t>
      </w:r>
      <w:r>
        <w:rPr>
          <w:rFonts w:ascii="Arial" w:hAnsi="Arial" w:cs="Arial"/>
          <w:color w:val="000000"/>
        </w:rPr>
        <w:t>个；公开专利声明</w:t>
      </w:r>
      <w:r>
        <w:rPr>
          <w:rFonts w:ascii="Arial" w:hAnsi="Arial" w:cs="Arial"/>
          <w:color w:val="000000"/>
        </w:rPr>
        <w:t>959</w:t>
      </w:r>
      <w:r>
        <w:rPr>
          <w:rFonts w:ascii="Arial" w:hAnsi="Arial" w:cs="Arial"/>
          <w:color w:val="000000"/>
        </w:rPr>
        <w:t>个，其中一类申明</w:t>
      </w:r>
      <w:r>
        <w:rPr>
          <w:rFonts w:ascii="Arial" w:hAnsi="Arial" w:cs="Arial"/>
          <w:color w:val="000000"/>
        </w:rPr>
        <w:t>783</w:t>
      </w:r>
      <w:r>
        <w:rPr>
          <w:rFonts w:ascii="Arial" w:hAnsi="Arial" w:cs="Arial"/>
          <w:color w:val="000000"/>
        </w:rPr>
        <w:t>个，二类申明</w:t>
      </w:r>
      <w:r>
        <w:rPr>
          <w:rFonts w:ascii="Arial" w:hAnsi="Arial" w:cs="Arial"/>
          <w:color w:val="000000"/>
        </w:rPr>
        <w:t>65</w:t>
      </w:r>
      <w:r>
        <w:rPr>
          <w:rFonts w:ascii="Arial" w:hAnsi="Arial" w:cs="Arial"/>
          <w:color w:val="000000"/>
        </w:rPr>
        <w:t>个，三类申明</w:t>
      </w:r>
      <w:r>
        <w:rPr>
          <w:rFonts w:ascii="Arial" w:hAnsi="Arial" w:cs="Arial"/>
          <w:color w:val="000000"/>
        </w:rPr>
        <w:t>175</w:t>
      </w:r>
      <w:r>
        <w:rPr>
          <w:rFonts w:ascii="Arial" w:hAnsi="Arial" w:cs="Arial"/>
          <w:color w:val="000000"/>
        </w:rPr>
        <w:t>个，四类申明</w:t>
      </w:r>
      <w:r>
        <w:rPr>
          <w:rFonts w:ascii="Arial" w:hAnsi="Arial" w:cs="Arial"/>
          <w:color w:val="000000"/>
        </w:rPr>
        <w:t>97</w:t>
      </w:r>
      <w:r>
        <w:rPr>
          <w:rFonts w:ascii="Arial" w:hAnsi="Arial" w:cs="Arial"/>
          <w:color w:val="000000"/>
        </w:rPr>
        <w:t>个，实现药品注册相关专利信息公开。</w:t>
      </w:r>
    </w:p>
    <w:p w14:paraId="53D585E8"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（四）扎实推进仿制药一致性评价工作</w:t>
      </w:r>
    </w:p>
    <w:p w14:paraId="417EE874"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1.</w:t>
      </w:r>
      <w:r>
        <w:rPr>
          <w:rFonts w:ascii="Arial" w:hAnsi="Arial" w:cs="Arial"/>
          <w:color w:val="000000"/>
        </w:rPr>
        <w:t>持续开展参比制剂遴选工作</w:t>
      </w:r>
    </w:p>
    <w:p w14:paraId="3CA87572" w14:textId="77777777" w:rsidR="004B057C" w:rsidRDefault="004B057C" w:rsidP="004B057C">
      <w:pPr>
        <w:pStyle w:val="a3"/>
        <w:spacing w:before="75" w:beforeAutospacing="0" w:after="75" w:afterAutospacing="0"/>
        <w:ind w:firstLine="480"/>
        <w:rPr>
          <w:rFonts w:ascii="Arial" w:hAnsi="Arial" w:cs="Arial"/>
          <w:color w:val="000000"/>
        </w:rPr>
      </w:pPr>
      <w:proofErr w:type="gramStart"/>
      <w:r>
        <w:rPr>
          <w:rFonts w:ascii="Arial" w:hAnsi="Arial" w:cs="Arial"/>
          <w:color w:val="000000"/>
        </w:rPr>
        <w:t>药审中心</w:t>
      </w:r>
      <w:proofErr w:type="gramEnd"/>
      <w:r>
        <w:rPr>
          <w:rFonts w:ascii="Arial" w:hAnsi="Arial" w:cs="Arial"/>
          <w:color w:val="000000"/>
        </w:rPr>
        <w:t>根据《药审中心化学仿制药参比制剂遴选工作流程》要求，继续规范遴选工作流程，有效提高工作效率，按时限完成参比制剂遴选工作。自</w:t>
      </w:r>
      <w:r>
        <w:rPr>
          <w:rFonts w:ascii="Arial" w:hAnsi="Arial" w:cs="Arial"/>
          <w:color w:val="000000"/>
        </w:rPr>
        <w:t>2017</w:t>
      </w:r>
      <w:r>
        <w:rPr>
          <w:rFonts w:ascii="Arial" w:hAnsi="Arial" w:cs="Arial"/>
          <w:color w:val="000000"/>
        </w:rPr>
        <w:t>年</w:t>
      </w:r>
      <w:r>
        <w:rPr>
          <w:rFonts w:ascii="Arial" w:hAnsi="Arial" w:cs="Arial"/>
          <w:color w:val="000000"/>
        </w:rPr>
        <w:t>8</w:t>
      </w:r>
      <w:r>
        <w:rPr>
          <w:rFonts w:ascii="Arial" w:hAnsi="Arial" w:cs="Arial"/>
          <w:color w:val="000000"/>
        </w:rPr>
        <w:t>月开展一致性评价工作以来共发布参比制剂目录</w:t>
      </w:r>
      <w:r>
        <w:rPr>
          <w:rFonts w:ascii="Arial" w:hAnsi="Arial" w:cs="Arial"/>
          <w:color w:val="000000"/>
        </w:rPr>
        <w:t>49</w:t>
      </w:r>
      <w:r>
        <w:rPr>
          <w:rFonts w:ascii="Arial" w:hAnsi="Arial" w:cs="Arial"/>
          <w:color w:val="000000"/>
        </w:rPr>
        <w:t>批，涉及</w:t>
      </w:r>
      <w:r>
        <w:rPr>
          <w:rFonts w:ascii="Arial" w:hAnsi="Arial" w:cs="Arial"/>
          <w:color w:val="000000"/>
        </w:rPr>
        <w:t>4677</w:t>
      </w:r>
      <w:r>
        <w:rPr>
          <w:rFonts w:ascii="Arial" w:hAnsi="Arial" w:cs="Arial"/>
          <w:color w:val="000000"/>
        </w:rPr>
        <w:t>个品</w:t>
      </w:r>
      <w:proofErr w:type="gramStart"/>
      <w:r>
        <w:rPr>
          <w:rFonts w:ascii="Arial" w:hAnsi="Arial" w:cs="Arial"/>
          <w:color w:val="000000"/>
        </w:rPr>
        <w:t>规</w:t>
      </w:r>
      <w:proofErr w:type="gramEnd"/>
      <w:r>
        <w:rPr>
          <w:rFonts w:ascii="Arial" w:hAnsi="Arial" w:cs="Arial"/>
          <w:color w:val="000000"/>
        </w:rPr>
        <w:t>（</w:t>
      </w:r>
      <w:r>
        <w:rPr>
          <w:rFonts w:ascii="Arial" w:hAnsi="Arial" w:cs="Arial"/>
          <w:color w:val="000000"/>
        </w:rPr>
        <w:t>1967</w:t>
      </w:r>
      <w:r>
        <w:rPr>
          <w:rFonts w:ascii="Arial" w:hAnsi="Arial" w:cs="Arial"/>
          <w:color w:val="000000"/>
        </w:rPr>
        <w:t>个品种），其中包括注射剂参比制剂</w:t>
      </w:r>
      <w:r>
        <w:rPr>
          <w:rFonts w:ascii="Arial" w:hAnsi="Arial" w:cs="Arial"/>
          <w:color w:val="000000"/>
        </w:rPr>
        <w:t>1253</w:t>
      </w:r>
      <w:r>
        <w:rPr>
          <w:rFonts w:ascii="Arial" w:hAnsi="Arial" w:cs="Arial"/>
          <w:color w:val="000000"/>
        </w:rPr>
        <w:t>个品</w:t>
      </w:r>
      <w:proofErr w:type="gramStart"/>
      <w:r>
        <w:rPr>
          <w:rFonts w:ascii="Arial" w:hAnsi="Arial" w:cs="Arial"/>
          <w:color w:val="000000"/>
        </w:rPr>
        <w:t>规</w:t>
      </w:r>
      <w:proofErr w:type="gramEnd"/>
      <w:r>
        <w:rPr>
          <w:rFonts w:ascii="Arial" w:hAnsi="Arial" w:cs="Arial"/>
          <w:color w:val="000000"/>
        </w:rPr>
        <w:t>（</w:t>
      </w:r>
      <w:r>
        <w:rPr>
          <w:rFonts w:ascii="Arial" w:hAnsi="Arial" w:cs="Arial"/>
          <w:color w:val="000000"/>
        </w:rPr>
        <w:t>477</w:t>
      </w:r>
      <w:r>
        <w:rPr>
          <w:rFonts w:ascii="Arial" w:hAnsi="Arial" w:cs="Arial"/>
          <w:color w:val="000000"/>
        </w:rPr>
        <w:t>个品种）。</w:t>
      </w:r>
      <w:r>
        <w:rPr>
          <w:rFonts w:ascii="Arial" w:hAnsi="Arial" w:cs="Arial"/>
          <w:color w:val="000000"/>
        </w:rPr>
        <w:t>2021</w:t>
      </w:r>
      <w:r>
        <w:rPr>
          <w:rFonts w:ascii="Arial" w:hAnsi="Arial" w:cs="Arial"/>
          <w:color w:val="000000"/>
        </w:rPr>
        <w:t>年发布参比制剂</w:t>
      </w:r>
      <w:r>
        <w:rPr>
          <w:rFonts w:ascii="Arial" w:hAnsi="Arial" w:cs="Arial"/>
          <w:color w:val="000000"/>
        </w:rPr>
        <w:t>850</w:t>
      </w:r>
      <w:r>
        <w:rPr>
          <w:rFonts w:ascii="Arial" w:hAnsi="Arial" w:cs="Arial"/>
          <w:color w:val="000000"/>
        </w:rPr>
        <w:t>个品</w:t>
      </w:r>
      <w:proofErr w:type="gramStart"/>
      <w:r>
        <w:rPr>
          <w:rFonts w:ascii="Arial" w:hAnsi="Arial" w:cs="Arial"/>
          <w:color w:val="000000"/>
        </w:rPr>
        <w:t>规</w:t>
      </w:r>
      <w:proofErr w:type="gramEnd"/>
      <w:r>
        <w:rPr>
          <w:rFonts w:ascii="Arial" w:hAnsi="Arial" w:cs="Arial"/>
          <w:color w:val="000000"/>
        </w:rPr>
        <w:t>（</w:t>
      </w:r>
      <w:r>
        <w:rPr>
          <w:rFonts w:ascii="Arial" w:hAnsi="Arial" w:cs="Arial"/>
          <w:color w:val="000000"/>
        </w:rPr>
        <w:t>527</w:t>
      </w:r>
      <w:r>
        <w:rPr>
          <w:rFonts w:ascii="Arial" w:hAnsi="Arial" w:cs="Arial"/>
          <w:color w:val="000000"/>
        </w:rPr>
        <w:t>个品种）。</w:t>
      </w:r>
    </w:p>
    <w:p w14:paraId="25AE5EF2"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w:t>
      </w:r>
      <w:r>
        <w:rPr>
          <w:rFonts w:ascii="Arial" w:hAnsi="Arial" w:cs="Arial"/>
          <w:color w:val="000000"/>
        </w:rPr>
        <w:t>继续完善优化一致性评价工作</w:t>
      </w:r>
    </w:p>
    <w:p w14:paraId="2D7D3D29"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年已通过一致性评价</w:t>
      </w:r>
      <w:r>
        <w:rPr>
          <w:rFonts w:ascii="Arial" w:hAnsi="Arial" w:cs="Arial"/>
          <w:color w:val="000000"/>
        </w:rPr>
        <w:t>331</w:t>
      </w:r>
      <w:r>
        <w:rPr>
          <w:rFonts w:ascii="Arial" w:hAnsi="Arial" w:cs="Arial"/>
          <w:color w:val="000000"/>
        </w:rPr>
        <w:t>个品种。为了更好的开展一致性评价工作，</w:t>
      </w:r>
      <w:proofErr w:type="gramStart"/>
      <w:r>
        <w:rPr>
          <w:rFonts w:ascii="Arial" w:hAnsi="Arial" w:cs="Arial"/>
          <w:color w:val="000000"/>
        </w:rPr>
        <w:t>药审中心</w:t>
      </w:r>
      <w:proofErr w:type="gramEnd"/>
      <w:r>
        <w:rPr>
          <w:rFonts w:ascii="Arial" w:hAnsi="Arial" w:cs="Arial"/>
          <w:color w:val="000000"/>
        </w:rPr>
        <w:t>完成了我国上市化学药品相关数据的梳理工作，对临床价值明确</w:t>
      </w:r>
      <w:r>
        <w:rPr>
          <w:rFonts w:ascii="Arial" w:hAnsi="Arial" w:cs="Arial"/>
          <w:color w:val="000000"/>
        </w:rPr>
        <w:lastRenderedPageBreak/>
        <w:t>无原</w:t>
      </w:r>
      <w:proofErr w:type="gramStart"/>
      <w:r>
        <w:rPr>
          <w:rFonts w:ascii="Arial" w:hAnsi="Arial" w:cs="Arial"/>
          <w:color w:val="000000"/>
        </w:rPr>
        <w:t>研</w:t>
      </w:r>
      <w:proofErr w:type="gramEnd"/>
      <w:r>
        <w:rPr>
          <w:rFonts w:ascii="Arial" w:hAnsi="Arial" w:cs="Arial"/>
          <w:color w:val="000000"/>
        </w:rPr>
        <w:t>对照的品种、国产创新品种、我国特有品种等进行了分析研究，为下一步一致性评价工作提供了参考。</w:t>
      </w:r>
      <w:r>
        <w:rPr>
          <w:rFonts w:ascii="Arial" w:hAnsi="Arial" w:cs="Arial"/>
          <w:color w:val="000000"/>
        </w:rPr>
        <w:t>2021</w:t>
      </w:r>
      <w:r>
        <w:rPr>
          <w:rFonts w:ascii="Arial" w:hAnsi="Arial" w:cs="Arial"/>
          <w:color w:val="000000"/>
        </w:rPr>
        <w:t>年制定了</w:t>
      </w:r>
      <w:r>
        <w:rPr>
          <w:rFonts w:ascii="Arial" w:hAnsi="Arial" w:cs="Arial"/>
          <w:color w:val="000000"/>
        </w:rPr>
        <w:t>75</w:t>
      </w:r>
      <w:r>
        <w:rPr>
          <w:rFonts w:ascii="Arial" w:hAnsi="Arial" w:cs="Arial"/>
          <w:color w:val="000000"/>
        </w:rPr>
        <w:t>个品种的药学研究技术要求，起草了</w:t>
      </w:r>
      <w:r>
        <w:rPr>
          <w:rFonts w:ascii="Arial" w:hAnsi="Arial" w:cs="Arial"/>
          <w:color w:val="000000"/>
        </w:rPr>
        <w:t>27</w:t>
      </w:r>
      <w:r>
        <w:rPr>
          <w:rFonts w:ascii="Arial" w:hAnsi="Arial" w:cs="Arial"/>
          <w:color w:val="000000"/>
        </w:rPr>
        <w:t>项生物等效性</w:t>
      </w:r>
      <w:proofErr w:type="gramStart"/>
      <w:r>
        <w:rPr>
          <w:rFonts w:ascii="Arial" w:hAnsi="Arial" w:cs="Arial"/>
          <w:color w:val="000000"/>
        </w:rPr>
        <w:t>个药指导</w:t>
      </w:r>
      <w:proofErr w:type="gramEnd"/>
      <w:r>
        <w:rPr>
          <w:rFonts w:ascii="Arial" w:hAnsi="Arial" w:cs="Arial"/>
          <w:color w:val="000000"/>
        </w:rPr>
        <w:t>原则，逐步完善了审评标准体系。同时，</w:t>
      </w:r>
      <w:proofErr w:type="gramStart"/>
      <w:r>
        <w:rPr>
          <w:rFonts w:ascii="Arial" w:hAnsi="Arial" w:cs="Arial"/>
          <w:color w:val="000000"/>
        </w:rPr>
        <w:t>药审中心</w:t>
      </w:r>
      <w:proofErr w:type="gramEnd"/>
      <w:r>
        <w:rPr>
          <w:rFonts w:ascii="Arial" w:hAnsi="Arial" w:cs="Arial"/>
          <w:color w:val="000000"/>
        </w:rPr>
        <w:t>召开一致性评价企业座谈会，充分听取企业提出的相关意见和建议，以企业关心的痛点难点问题作为下一步工作的重点。</w:t>
      </w:r>
    </w:p>
    <w:p w14:paraId="38A0202B"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3.</w:t>
      </w:r>
      <w:r>
        <w:rPr>
          <w:rFonts w:ascii="Arial" w:hAnsi="Arial" w:cs="Arial"/>
          <w:color w:val="000000"/>
        </w:rPr>
        <w:t>优化一致性评价专栏</w:t>
      </w:r>
    </w:p>
    <w:p w14:paraId="71FED607"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在</w:t>
      </w:r>
      <w:proofErr w:type="gramStart"/>
      <w:r>
        <w:rPr>
          <w:rFonts w:ascii="Arial" w:hAnsi="Arial" w:cs="Arial"/>
          <w:color w:val="000000"/>
        </w:rPr>
        <w:t>药审中心</w:t>
      </w:r>
      <w:proofErr w:type="gramEnd"/>
      <w:r>
        <w:rPr>
          <w:rFonts w:ascii="Arial" w:hAnsi="Arial" w:cs="Arial"/>
          <w:color w:val="000000"/>
        </w:rPr>
        <w:t>网站中优化了</w:t>
      </w:r>
      <w:r>
        <w:rPr>
          <w:rFonts w:ascii="Arial" w:hAnsi="Arial" w:cs="Arial"/>
          <w:color w:val="000000"/>
        </w:rPr>
        <w:t>“</w:t>
      </w:r>
      <w:r>
        <w:rPr>
          <w:rFonts w:ascii="Arial" w:hAnsi="Arial" w:cs="Arial"/>
          <w:color w:val="000000"/>
        </w:rPr>
        <w:t>仿制药质量与疗效一致性评价</w:t>
      </w:r>
      <w:r>
        <w:rPr>
          <w:rFonts w:ascii="Arial" w:hAnsi="Arial" w:cs="Arial"/>
          <w:color w:val="000000"/>
        </w:rPr>
        <w:t>”</w:t>
      </w:r>
      <w:r>
        <w:rPr>
          <w:rFonts w:ascii="Arial" w:hAnsi="Arial" w:cs="Arial"/>
          <w:color w:val="000000"/>
        </w:rPr>
        <w:t>专栏，设专人对一致性评价专栏进行更新和维护，及时更新通过一致性评价的口服固体制剂品种说明书、企业研究报告及生物等效性试验数据、参比制剂目录、政策法规、技术指南等信息。</w:t>
      </w:r>
    </w:p>
    <w:p w14:paraId="5865C486"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（五）提高药品</w:t>
      </w:r>
      <w:proofErr w:type="gramStart"/>
      <w:r>
        <w:rPr>
          <w:rFonts w:ascii="Arial" w:hAnsi="Arial" w:cs="Arial"/>
          <w:color w:val="000000"/>
        </w:rPr>
        <w:t>审评审批</w:t>
      </w:r>
      <w:proofErr w:type="gramEnd"/>
      <w:r>
        <w:rPr>
          <w:rFonts w:ascii="Arial" w:hAnsi="Arial" w:cs="Arial"/>
          <w:color w:val="000000"/>
        </w:rPr>
        <w:t>透明度</w:t>
      </w:r>
      <w:r>
        <w:rPr>
          <w:rFonts w:ascii="Arial" w:hAnsi="Arial" w:cs="Arial"/>
          <w:color w:val="000000"/>
        </w:rPr>
        <w:t>25</w:t>
      </w:r>
    </w:p>
    <w:p w14:paraId="53313DCB"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一是加大审评信息公开力度，建立审评信息公开的长效机制。</w:t>
      </w:r>
      <w:proofErr w:type="gramStart"/>
      <w:r>
        <w:rPr>
          <w:rFonts w:ascii="Arial" w:hAnsi="Arial" w:cs="Arial"/>
          <w:color w:val="000000"/>
        </w:rPr>
        <w:t>药审中心</w:t>
      </w:r>
      <w:proofErr w:type="gramEnd"/>
      <w:r>
        <w:rPr>
          <w:rFonts w:ascii="Arial" w:hAnsi="Arial" w:cs="Arial"/>
          <w:color w:val="000000"/>
        </w:rPr>
        <w:t>制定《药审中心技术审评报告公开工作规范（试行）》，发布《</w:t>
      </w:r>
      <w:r>
        <w:rPr>
          <w:rFonts w:ascii="Arial" w:hAnsi="Arial" w:cs="Arial"/>
          <w:color w:val="000000"/>
        </w:rPr>
        <w:t>2020</w:t>
      </w:r>
      <w:r>
        <w:rPr>
          <w:rFonts w:ascii="Arial" w:hAnsi="Arial" w:cs="Arial"/>
          <w:color w:val="000000"/>
        </w:rPr>
        <w:t>年度药品审评报告》，提高审评工作透明度。截至</w:t>
      </w:r>
      <w:r>
        <w:rPr>
          <w:rFonts w:ascii="Arial" w:hAnsi="Arial" w:cs="Arial"/>
          <w:color w:val="000000"/>
        </w:rPr>
        <w:t>2021</w:t>
      </w:r>
      <w:r>
        <w:rPr>
          <w:rFonts w:ascii="Arial" w:hAnsi="Arial" w:cs="Arial"/>
          <w:color w:val="000000"/>
        </w:rPr>
        <w:t>年底，已累计公开新药技术审评报告</w:t>
      </w:r>
      <w:r>
        <w:rPr>
          <w:rFonts w:ascii="Arial" w:hAnsi="Arial" w:cs="Arial"/>
          <w:color w:val="000000"/>
        </w:rPr>
        <w:t>500</w:t>
      </w:r>
      <w:r>
        <w:rPr>
          <w:rFonts w:ascii="Arial" w:hAnsi="Arial" w:cs="Arial"/>
          <w:color w:val="000000"/>
        </w:rPr>
        <w:t>个。二是持续推进审评信息公开。在</w:t>
      </w:r>
      <w:proofErr w:type="gramStart"/>
      <w:r>
        <w:rPr>
          <w:rFonts w:ascii="Arial" w:hAnsi="Arial" w:cs="Arial"/>
          <w:color w:val="000000"/>
        </w:rPr>
        <w:t>药审中心</w:t>
      </w:r>
      <w:proofErr w:type="gramEnd"/>
      <w:r>
        <w:rPr>
          <w:rFonts w:ascii="Arial" w:hAnsi="Arial" w:cs="Arial"/>
          <w:color w:val="000000"/>
        </w:rPr>
        <w:t>网站增设</w:t>
      </w:r>
      <w:r>
        <w:rPr>
          <w:rFonts w:ascii="Arial" w:hAnsi="Arial" w:cs="Arial"/>
          <w:color w:val="000000"/>
        </w:rPr>
        <w:t>“</w:t>
      </w:r>
      <w:r>
        <w:rPr>
          <w:rFonts w:ascii="Arial" w:hAnsi="Arial" w:cs="Arial"/>
          <w:color w:val="000000"/>
        </w:rPr>
        <w:t>突破性治疗公示</w:t>
      </w:r>
      <w:r>
        <w:rPr>
          <w:rFonts w:ascii="Arial" w:hAnsi="Arial" w:cs="Arial"/>
          <w:color w:val="000000"/>
        </w:rPr>
        <w:t>”</w:t>
      </w:r>
      <w:r>
        <w:rPr>
          <w:rFonts w:ascii="Arial" w:hAnsi="Arial" w:cs="Arial"/>
          <w:color w:val="000000"/>
        </w:rPr>
        <w:t>等栏目，对申请人关注度高的加快品种信息予以公开，同时上线异议解决系统，开通对审评结论提出异议的通道，及时回应社会关切。三是不断加强信息化建设。对</w:t>
      </w:r>
      <w:proofErr w:type="gramStart"/>
      <w:r>
        <w:rPr>
          <w:rFonts w:ascii="Arial" w:hAnsi="Arial" w:cs="Arial"/>
          <w:color w:val="000000"/>
        </w:rPr>
        <w:t>药审中心</w:t>
      </w:r>
      <w:proofErr w:type="gramEnd"/>
      <w:r>
        <w:rPr>
          <w:rFonts w:ascii="Arial" w:hAnsi="Arial" w:cs="Arial"/>
          <w:color w:val="000000"/>
        </w:rPr>
        <w:t>网站进行升级改造。新增</w:t>
      </w:r>
      <w:r>
        <w:rPr>
          <w:rFonts w:ascii="Arial" w:hAnsi="Arial" w:cs="Arial"/>
          <w:color w:val="000000"/>
        </w:rPr>
        <w:t>“</w:t>
      </w:r>
      <w:r>
        <w:rPr>
          <w:rFonts w:ascii="Arial" w:hAnsi="Arial" w:cs="Arial"/>
          <w:color w:val="000000"/>
        </w:rPr>
        <w:t>儿童用药</w:t>
      </w:r>
      <w:r>
        <w:rPr>
          <w:rFonts w:ascii="Arial" w:hAnsi="Arial" w:cs="Arial"/>
          <w:color w:val="000000"/>
        </w:rPr>
        <w:t>”</w:t>
      </w:r>
      <w:r>
        <w:rPr>
          <w:rFonts w:ascii="Arial" w:hAnsi="Arial" w:cs="Arial"/>
          <w:color w:val="000000"/>
        </w:rPr>
        <w:t>、</w:t>
      </w:r>
      <w:r>
        <w:rPr>
          <w:rFonts w:ascii="Arial" w:hAnsi="Arial" w:cs="Arial"/>
          <w:color w:val="000000"/>
        </w:rPr>
        <w:t>“</w:t>
      </w:r>
      <w:r>
        <w:rPr>
          <w:rFonts w:ascii="Arial" w:hAnsi="Arial" w:cs="Arial"/>
          <w:color w:val="000000"/>
        </w:rPr>
        <w:t>行政受理服务</w:t>
      </w:r>
      <w:r>
        <w:rPr>
          <w:rFonts w:ascii="Arial" w:hAnsi="Arial" w:cs="Arial"/>
          <w:color w:val="000000"/>
        </w:rPr>
        <w:t>”</w:t>
      </w:r>
      <w:r>
        <w:rPr>
          <w:rFonts w:ascii="Arial" w:hAnsi="Arial" w:cs="Arial"/>
          <w:color w:val="000000"/>
        </w:rPr>
        <w:t>、</w:t>
      </w:r>
      <w:r>
        <w:rPr>
          <w:rFonts w:ascii="Arial" w:hAnsi="Arial" w:cs="Arial"/>
          <w:color w:val="000000"/>
        </w:rPr>
        <w:t>“</w:t>
      </w:r>
      <w:r>
        <w:rPr>
          <w:rFonts w:ascii="Arial" w:hAnsi="Arial" w:cs="Arial"/>
          <w:color w:val="000000"/>
        </w:rPr>
        <w:t>指导原则</w:t>
      </w:r>
      <w:r>
        <w:rPr>
          <w:rFonts w:ascii="Arial" w:hAnsi="Arial" w:cs="Arial"/>
          <w:color w:val="000000"/>
        </w:rPr>
        <w:t>”</w:t>
      </w:r>
      <w:r>
        <w:rPr>
          <w:rFonts w:ascii="Arial" w:hAnsi="Arial" w:cs="Arial"/>
          <w:color w:val="000000"/>
        </w:rPr>
        <w:t>、</w:t>
      </w:r>
      <w:r>
        <w:rPr>
          <w:rFonts w:ascii="Arial" w:hAnsi="Arial" w:cs="Arial"/>
          <w:color w:val="000000"/>
        </w:rPr>
        <w:t>“</w:t>
      </w:r>
      <w:r>
        <w:rPr>
          <w:rFonts w:ascii="Arial" w:hAnsi="Arial" w:cs="Arial"/>
          <w:color w:val="000000"/>
        </w:rPr>
        <w:t>药品电子通用技术文档（</w:t>
      </w:r>
      <w:r>
        <w:rPr>
          <w:rFonts w:ascii="Arial" w:hAnsi="Arial" w:cs="Arial"/>
          <w:color w:val="000000"/>
        </w:rPr>
        <w:t>eCTD</w:t>
      </w:r>
      <w:r>
        <w:rPr>
          <w:rFonts w:ascii="Arial" w:hAnsi="Arial" w:cs="Arial"/>
          <w:color w:val="000000"/>
        </w:rPr>
        <w:t>）</w:t>
      </w:r>
      <w:r>
        <w:rPr>
          <w:rFonts w:ascii="Arial" w:hAnsi="Arial" w:cs="Arial"/>
          <w:color w:val="000000"/>
        </w:rPr>
        <w:t>”</w:t>
      </w:r>
      <w:r>
        <w:rPr>
          <w:rFonts w:ascii="Arial" w:hAnsi="Arial" w:cs="Arial"/>
          <w:color w:val="000000"/>
        </w:rPr>
        <w:t>等专栏，增强审评信息公开的主动性，信息检索的便利性和信息更新的时效性，不断满足公众和申请人诉求。四是深化</w:t>
      </w:r>
      <w:r>
        <w:rPr>
          <w:rFonts w:ascii="Arial" w:hAnsi="Arial" w:cs="Arial"/>
          <w:color w:val="000000"/>
        </w:rPr>
        <w:t>“</w:t>
      </w:r>
      <w:r>
        <w:rPr>
          <w:rFonts w:ascii="Arial" w:hAnsi="Arial" w:cs="Arial"/>
          <w:color w:val="000000"/>
        </w:rPr>
        <w:t>放管服</w:t>
      </w:r>
      <w:r>
        <w:rPr>
          <w:rFonts w:ascii="Arial" w:hAnsi="Arial" w:cs="Arial"/>
          <w:color w:val="000000"/>
        </w:rPr>
        <w:t>”</w:t>
      </w:r>
      <w:r>
        <w:rPr>
          <w:rFonts w:ascii="Arial" w:hAnsi="Arial" w:cs="Arial"/>
          <w:color w:val="000000"/>
        </w:rPr>
        <w:t>改革，加快实现</w:t>
      </w:r>
      <w:r>
        <w:rPr>
          <w:rFonts w:ascii="Arial" w:hAnsi="Arial" w:cs="Arial"/>
          <w:color w:val="000000"/>
        </w:rPr>
        <w:t>“</w:t>
      </w:r>
      <w:r>
        <w:rPr>
          <w:rFonts w:ascii="Arial" w:hAnsi="Arial" w:cs="Arial"/>
          <w:color w:val="000000"/>
        </w:rPr>
        <w:t>一网通办</w:t>
      </w:r>
      <w:r>
        <w:rPr>
          <w:rFonts w:ascii="Arial" w:hAnsi="Arial" w:cs="Arial"/>
          <w:color w:val="000000"/>
        </w:rPr>
        <w:t>”</w:t>
      </w:r>
      <w:r>
        <w:rPr>
          <w:rFonts w:ascii="Arial" w:hAnsi="Arial" w:cs="Arial"/>
          <w:color w:val="000000"/>
        </w:rPr>
        <w:t>，推进药</w:t>
      </w:r>
      <w:proofErr w:type="gramStart"/>
      <w:r>
        <w:rPr>
          <w:rFonts w:ascii="Arial" w:hAnsi="Arial" w:cs="Arial"/>
          <w:color w:val="000000"/>
        </w:rPr>
        <w:t>监服务</w:t>
      </w:r>
      <w:proofErr w:type="gramEnd"/>
      <w:r>
        <w:rPr>
          <w:rFonts w:ascii="Arial" w:hAnsi="Arial" w:cs="Arial"/>
          <w:color w:val="000000"/>
        </w:rPr>
        <w:t>事项整体联动。以建设整体联动、高效便民的网上服务平台为目标，整合内部账户体系，对接国家局网上办事大厅，做到统一账户、入口和登录。</w:t>
      </w:r>
    </w:p>
    <w:p w14:paraId="231C6AEA"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2021</w:t>
      </w:r>
      <w:r>
        <w:rPr>
          <w:rFonts w:ascii="Arial" w:hAnsi="Arial" w:cs="Arial"/>
          <w:color w:val="000000"/>
        </w:rPr>
        <w:t>年公开已承办的注册申请信息</w:t>
      </w:r>
      <w:r>
        <w:rPr>
          <w:rFonts w:ascii="Arial" w:hAnsi="Arial" w:cs="Arial"/>
          <w:color w:val="000000"/>
        </w:rPr>
        <w:t>11546</w:t>
      </w:r>
      <w:r>
        <w:rPr>
          <w:rFonts w:ascii="Arial" w:hAnsi="Arial" w:cs="Arial"/>
          <w:color w:val="000000"/>
        </w:rPr>
        <w:t>条，公示纳入优先审评品种信息</w:t>
      </w:r>
      <w:r>
        <w:rPr>
          <w:rFonts w:ascii="Arial" w:hAnsi="Arial" w:cs="Arial"/>
          <w:color w:val="000000"/>
        </w:rPr>
        <w:t>112</w:t>
      </w:r>
      <w:r>
        <w:rPr>
          <w:rFonts w:ascii="Arial" w:hAnsi="Arial" w:cs="Arial"/>
          <w:color w:val="000000"/>
        </w:rPr>
        <w:t>个，公示纳入突破性治疗品种信息</w:t>
      </w:r>
      <w:r>
        <w:rPr>
          <w:rFonts w:ascii="Arial" w:hAnsi="Arial" w:cs="Arial"/>
          <w:color w:val="000000"/>
        </w:rPr>
        <w:t>51</w:t>
      </w:r>
      <w:r>
        <w:rPr>
          <w:rFonts w:ascii="Arial" w:hAnsi="Arial" w:cs="Arial"/>
          <w:color w:val="000000"/>
        </w:rPr>
        <w:t>个，公示沟通交流申请信息</w:t>
      </w:r>
      <w:r>
        <w:rPr>
          <w:rFonts w:ascii="Arial" w:hAnsi="Arial" w:cs="Arial"/>
          <w:color w:val="000000"/>
        </w:rPr>
        <w:t>3757</w:t>
      </w:r>
      <w:r>
        <w:rPr>
          <w:rFonts w:ascii="Arial" w:hAnsi="Arial" w:cs="Arial"/>
          <w:color w:val="000000"/>
        </w:rPr>
        <w:t>个，公开批准临床默示许可申请信息</w:t>
      </w:r>
      <w:r>
        <w:rPr>
          <w:rFonts w:ascii="Arial" w:hAnsi="Arial" w:cs="Arial"/>
          <w:color w:val="000000"/>
        </w:rPr>
        <w:t>2873</w:t>
      </w:r>
      <w:r>
        <w:rPr>
          <w:rFonts w:ascii="Arial" w:hAnsi="Arial" w:cs="Arial"/>
          <w:color w:val="000000"/>
        </w:rPr>
        <w:t>个，公开上市药品审评报告信息</w:t>
      </w:r>
      <w:r>
        <w:rPr>
          <w:rFonts w:ascii="Arial" w:hAnsi="Arial" w:cs="Arial"/>
          <w:color w:val="000000"/>
        </w:rPr>
        <w:t>184</w:t>
      </w:r>
      <w:r>
        <w:rPr>
          <w:rFonts w:ascii="Arial" w:hAnsi="Arial" w:cs="Arial"/>
          <w:color w:val="000000"/>
        </w:rPr>
        <w:t>个。公开登记审查通过、受理通过的原料药、药用辅料和药包</w:t>
      </w:r>
      <w:proofErr w:type="gramStart"/>
      <w:r>
        <w:rPr>
          <w:rFonts w:ascii="Arial" w:hAnsi="Arial" w:cs="Arial"/>
          <w:color w:val="000000"/>
        </w:rPr>
        <w:t>材任务</w:t>
      </w:r>
      <w:proofErr w:type="gramEnd"/>
      <w:r>
        <w:rPr>
          <w:rFonts w:ascii="Arial" w:hAnsi="Arial" w:cs="Arial"/>
          <w:color w:val="000000"/>
        </w:rPr>
        <w:t>2524</w:t>
      </w:r>
      <w:r>
        <w:rPr>
          <w:rFonts w:ascii="Arial" w:hAnsi="Arial" w:cs="Arial"/>
          <w:color w:val="000000"/>
        </w:rPr>
        <w:t>个。</w:t>
      </w:r>
      <w:r>
        <w:rPr>
          <w:rFonts w:ascii="Arial" w:hAnsi="Arial" w:cs="Arial"/>
          <w:color w:val="000000"/>
        </w:rPr>
        <w:t>2021</w:t>
      </w:r>
      <w:r>
        <w:rPr>
          <w:rFonts w:ascii="Arial" w:hAnsi="Arial" w:cs="Arial"/>
          <w:color w:val="000000"/>
        </w:rPr>
        <w:t>年首次实现原料药审评进度查询，并实现与关联制剂的关联查询，公开单独审评原料药进度任务</w:t>
      </w:r>
      <w:r>
        <w:rPr>
          <w:rFonts w:ascii="Arial" w:hAnsi="Arial" w:cs="Arial"/>
          <w:color w:val="000000"/>
        </w:rPr>
        <w:t>927</w:t>
      </w:r>
      <w:r>
        <w:rPr>
          <w:rFonts w:ascii="Arial" w:hAnsi="Arial" w:cs="Arial"/>
          <w:color w:val="000000"/>
        </w:rPr>
        <w:t>个及与关联制剂的关联查询任务</w:t>
      </w:r>
      <w:r>
        <w:rPr>
          <w:rFonts w:ascii="Arial" w:hAnsi="Arial" w:cs="Arial"/>
          <w:color w:val="000000"/>
        </w:rPr>
        <w:t>443</w:t>
      </w:r>
      <w:r>
        <w:rPr>
          <w:rFonts w:ascii="Arial" w:hAnsi="Arial" w:cs="Arial"/>
          <w:color w:val="000000"/>
        </w:rPr>
        <w:t>个，持续推进审评进度公开。</w:t>
      </w:r>
    </w:p>
    <w:p w14:paraId="143E6881"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（六）推动药品注册申请申报电子化</w:t>
      </w:r>
    </w:p>
    <w:p w14:paraId="393BDA01"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为推进药品注册申请电子申报，提高</w:t>
      </w:r>
      <w:r>
        <w:rPr>
          <w:rFonts w:ascii="Arial" w:hAnsi="Arial" w:cs="Arial"/>
          <w:color w:val="000000"/>
        </w:rPr>
        <w:t>“</w:t>
      </w:r>
      <w:r>
        <w:rPr>
          <w:rFonts w:ascii="Arial" w:hAnsi="Arial" w:cs="Arial"/>
          <w:color w:val="000000"/>
        </w:rPr>
        <w:t>互联网</w:t>
      </w:r>
      <w:r>
        <w:rPr>
          <w:rFonts w:ascii="Arial" w:hAnsi="Arial" w:cs="Arial"/>
          <w:color w:val="000000"/>
        </w:rPr>
        <w:t>+</w:t>
      </w:r>
      <w:r>
        <w:rPr>
          <w:rFonts w:ascii="Arial" w:hAnsi="Arial" w:cs="Arial"/>
          <w:color w:val="000000"/>
        </w:rPr>
        <w:t>药品监管</w:t>
      </w:r>
      <w:r>
        <w:rPr>
          <w:rFonts w:ascii="Arial" w:hAnsi="Arial" w:cs="Arial"/>
          <w:color w:val="000000"/>
        </w:rPr>
        <w:t>”</w:t>
      </w:r>
      <w:r>
        <w:rPr>
          <w:rFonts w:ascii="Arial" w:hAnsi="Arial" w:cs="Arial"/>
          <w:color w:val="000000"/>
        </w:rPr>
        <w:t>服务效能，</w:t>
      </w:r>
      <w:r>
        <w:rPr>
          <w:rFonts w:ascii="Arial" w:hAnsi="Arial" w:cs="Arial"/>
          <w:color w:val="000000"/>
        </w:rPr>
        <w:t>eCTD</w:t>
      </w:r>
      <w:r>
        <w:rPr>
          <w:rFonts w:ascii="Arial" w:hAnsi="Arial" w:cs="Arial"/>
          <w:color w:val="000000"/>
        </w:rPr>
        <w:t>项目正式实施。一是发布技术规范，指导申请人准备</w:t>
      </w:r>
      <w:r>
        <w:rPr>
          <w:rFonts w:ascii="Arial" w:hAnsi="Arial" w:cs="Arial"/>
          <w:color w:val="000000"/>
        </w:rPr>
        <w:t>eCTD</w:t>
      </w:r>
      <w:r>
        <w:rPr>
          <w:rFonts w:ascii="Arial" w:hAnsi="Arial" w:cs="Arial"/>
          <w:color w:val="000000"/>
        </w:rPr>
        <w:t>申报资料。制定</w:t>
      </w:r>
      <w:r>
        <w:rPr>
          <w:rFonts w:ascii="Arial" w:hAnsi="Arial" w:cs="Arial"/>
          <w:color w:val="000000"/>
        </w:rPr>
        <w:t>eCTD</w:t>
      </w:r>
      <w:r>
        <w:rPr>
          <w:rFonts w:ascii="Arial" w:hAnsi="Arial" w:cs="Arial"/>
          <w:color w:val="000000"/>
        </w:rPr>
        <w:t>技术规范、实施指南等技术文件，为申请人准备电子申报资料提供技术指导和标准遵循。二是开展宣贯工作，提高申请人开展</w:t>
      </w:r>
      <w:r>
        <w:rPr>
          <w:rFonts w:ascii="Arial" w:hAnsi="Arial" w:cs="Arial"/>
          <w:color w:val="000000"/>
        </w:rPr>
        <w:t>eCTD</w:t>
      </w:r>
      <w:r>
        <w:rPr>
          <w:rFonts w:ascii="Arial" w:hAnsi="Arial" w:cs="Arial"/>
          <w:color w:val="000000"/>
        </w:rPr>
        <w:t>申报的积极性。制定宣讲解读计划，开展对外宣讲，帮助申请人理解</w:t>
      </w:r>
      <w:r>
        <w:rPr>
          <w:rFonts w:ascii="Arial" w:hAnsi="Arial" w:cs="Arial"/>
          <w:color w:val="000000"/>
        </w:rPr>
        <w:t>eCTD</w:t>
      </w:r>
      <w:r>
        <w:rPr>
          <w:rFonts w:ascii="Arial" w:hAnsi="Arial" w:cs="Arial"/>
          <w:color w:val="000000"/>
        </w:rPr>
        <w:t>技术要求和申报流程。三是做好相关信息化建设，方便申请人开展</w:t>
      </w:r>
      <w:r>
        <w:rPr>
          <w:rFonts w:ascii="Arial" w:hAnsi="Arial" w:cs="Arial"/>
          <w:color w:val="000000"/>
        </w:rPr>
        <w:t>eCTD</w:t>
      </w:r>
      <w:r>
        <w:rPr>
          <w:rFonts w:ascii="Arial" w:hAnsi="Arial" w:cs="Arial"/>
          <w:color w:val="000000"/>
        </w:rPr>
        <w:t>申报。建设</w:t>
      </w:r>
      <w:r>
        <w:rPr>
          <w:rFonts w:ascii="Arial" w:hAnsi="Arial" w:cs="Arial"/>
          <w:color w:val="000000"/>
        </w:rPr>
        <w:t>eCTD</w:t>
      </w:r>
      <w:r>
        <w:rPr>
          <w:rFonts w:ascii="Arial" w:hAnsi="Arial" w:cs="Arial"/>
          <w:color w:val="000000"/>
        </w:rPr>
        <w:t>专栏，集中公开国内外指导原则、工作动态等，建设</w:t>
      </w:r>
      <w:r>
        <w:rPr>
          <w:rFonts w:ascii="Arial" w:hAnsi="Arial" w:cs="Arial"/>
          <w:color w:val="000000"/>
        </w:rPr>
        <w:t>eCTD</w:t>
      </w:r>
      <w:r>
        <w:rPr>
          <w:rFonts w:ascii="Arial" w:hAnsi="Arial" w:cs="Arial"/>
          <w:color w:val="000000"/>
        </w:rPr>
        <w:t>申报系统，对接国家局药品业务应用系统，打通药品注册</w:t>
      </w:r>
      <w:proofErr w:type="gramStart"/>
      <w:r>
        <w:rPr>
          <w:rFonts w:ascii="Arial" w:hAnsi="Arial" w:cs="Arial"/>
          <w:color w:val="000000"/>
        </w:rPr>
        <w:t>申请全</w:t>
      </w:r>
      <w:proofErr w:type="gramEnd"/>
      <w:r>
        <w:rPr>
          <w:rFonts w:ascii="Arial" w:hAnsi="Arial" w:cs="Arial"/>
          <w:color w:val="000000"/>
        </w:rPr>
        <w:t>流程电子化通道。四是开展信息安全评估，提高信息安全性。开展</w:t>
      </w:r>
      <w:r>
        <w:rPr>
          <w:rFonts w:ascii="Arial" w:hAnsi="Arial" w:cs="Arial"/>
          <w:color w:val="000000"/>
        </w:rPr>
        <w:t>eCTD</w:t>
      </w:r>
      <w:r>
        <w:rPr>
          <w:rFonts w:ascii="Arial" w:hAnsi="Arial" w:cs="Arial"/>
          <w:color w:val="000000"/>
        </w:rPr>
        <w:t>等级保护测评、密码应用安全性评估测评、网络安全风险评估等，多</w:t>
      </w:r>
      <w:proofErr w:type="gramStart"/>
      <w:r>
        <w:rPr>
          <w:rFonts w:ascii="Arial" w:hAnsi="Arial" w:cs="Arial"/>
          <w:color w:val="000000"/>
        </w:rPr>
        <w:t>措</w:t>
      </w:r>
      <w:proofErr w:type="gramEnd"/>
      <w:r>
        <w:rPr>
          <w:rFonts w:ascii="Arial" w:hAnsi="Arial" w:cs="Arial"/>
          <w:color w:val="000000"/>
        </w:rPr>
        <w:t>并举，有效控制和降低信息安全风险。</w:t>
      </w:r>
    </w:p>
    <w:p w14:paraId="48273A98"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第八章</w:t>
      </w:r>
      <w:r>
        <w:rPr>
          <w:rFonts w:ascii="Arial" w:hAnsi="Arial" w:cs="Arial"/>
          <w:color w:val="000000"/>
        </w:rPr>
        <w:t xml:space="preserve">  </w:t>
      </w:r>
      <w:r>
        <w:rPr>
          <w:rFonts w:ascii="Arial" w:hAnsi="Arial" w:cs="Arial"/>
          <w:color w:val="000000"/>
        </w:rPr>
        <w:t>支持推动中药传承创新发展</w:t>
      </w:r>
    </w:p>
    <w:p w14:paraId="23FFB814"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lastRenderedPageBreak/>
        <w:t>2019-2021</w:t>
      </w:r>
      <w:r>
        <w:rPr>
          <w:rFonts w:ascii="Arial" w:hAnsi="Arial" w:cs="Arial"/>
          <w:color w:val="000000"/>
        </w:rPr>
        <w:t>年，中药</w:t>
      </w:r>
      <w:r>
        <w:rPr>
          <w:rFonts w:ascii="Arial" w:hAnsi="Arial" w:cs="Arial"/>
          <w:color w:val="000000"/>
        </w:rPr>
        <w:t>IND</w:t>
      </w:r>
      <w:r>
        <w:rPr>
          <w:rFonts w:ascii="Arial" w:hAnsi="Arial" w:cs="Arial"/>
          <w:color w:val="000000"/>
        </w:rPr>
        <w:t>申请量（</w:t>
      </w:r>
      <w:r>
        <w:rPr>
          <w:rFonts w:ascii="Arial" w:hAnsi="Arial" w:cs="Arial"/>
          <w:color w:val="000000"/>
        </w:rPr>
        <w:t>17</w:t>
      </w:r>
      <w:r>
        <w:rPr>
          <w:rFonts w:ascii="Arial" w:hAnsi="Arial" w:cs="Arial"/>
          <w:color w:val="000000"/>
        </w:rPr>
        <w:t>件、</w:t>
      </w:r>
      <w:r>
        <w:rPr>
          <w:rFonts w:ascii="Arial" w:hAnsi="Arial" w:cs="Arial"/>
          <w:color w:val="000000"/>
        </w:rPr>
        <w:t>24</w:t>
      </w:r>
      <w:r>
        <w:rPr>
          <w:rFonts w:ascii="Arial" w:hAnsi="Arial" w:cs="Arial"/>
          <w:color w:val="000000"/>
        </w:rPr>
        <w:t>件、</w:t>
      </w:r>
      <w:r>
        <w:rPr>
          <w:rFonts w:ascii="Arial" w:hAnsi="Arial" w:cs="Arial"/>
          <w:color w:val="000000"/>
        </w:rPr>
        <w:t>52</w:t>
      </w:r>
      <w:r>
        <w:rPr>
          <w:rFonts w:ascii="Arial" w:hAnsi="Arial" w:cs="Arial"/>
          <w:color w:val="000000"/>
        </w:rPr>
        <w:t>件）、批准量（</w:t>
      </w:r>
      <w:r>
        <w:rPr>
          <w:rFonts w:ascii="Arial" w:hAnsi="Arial" w:cs="Arial"/>
          <w:color w:val="000000"/>
        </w:rPr>
        <w:t>15</w:t>
      </w:r>
      <w:r>
        <w:rPr>
          <w:rFonts w:ascii="Arial" w:hAnsi="Arial" w:cs="Arial"/>
          <w:color w:val="000000"/>
        </w:rPr>
        <w:t>件、</w:t>
      </w:r>
      <w:r>
        <w:rPr>
          <w:rFonts w:ascii="Arial" w:hAnsi="Arial" w:cs="Arial"/>
          <w:color w:val="000000"/>
        </w:rPr>
        <w:t>28</w:t>
      </w:r>
      <w:r>
        <w:rPr>
          <w:rFonts w:ascii="Arial" w:hAnsi="Arial" w:cs="Arial"/>
          <w:color w:val="000000"/>
        </w:rPr>
        <w:t>件、</w:t>
      </w:r>
      <w:r>
        <w:rPr>
          <w:rFonts w:ascii="Arial" w:hAnsi="Arial" w:cs="Arial"/>
          <w:color w:val="000000"/>
        </w:rPr>
        <w:t>34</w:t>
      </w:r>
      <w:r>
        <w:rPr>
          <w:rFonts w:ascii="Arial" w:hAnsi="Arial" w:cs="Arial"/>
          <w:color w:val="000000"/>
        </w:rPr>
        <w:t>件）和</w:t>
      </w:r>
      <w:r>
        <w:rPr>
          <w:rFonts w:ascii="Arial" w:hAnsi="Arial" w:cs="Arial"/>
          <w:color w:val="000000"/>
        </w:rPr>
        <w:t>NDA</w:t>
      </w:r>
      <w:r>
        <w:rPr>
          <w:rFonts w:ascii="Arial" w:hAnsi="Arial" w:cs="Arial"/>
          <w:color w:val="000000"/>
        </w:rPr>
        <w:t>申请量（</w:t>
      </w:r>
      <w:r>
        <w:rPr>
          <w:rFonts w:ascii="Arial" w:hAnsi="Arial" w:cs="Arial"/>
          <w:color w:val="000000"/>
        </w:rPr>
        <w:t>3</w:t>
      </w:r>
      <w:r>
        <w:rPr>
          <w:rFonts w:ascii="Arial" w:hAnsi="Arial" w:cs="Arial"/>
          <w:color w:val="000000"/>
        </w:rPr>
        <w:t>件、</w:t>
      </w:r>
      <w:r>
        <w:rPr>
          <w:rFonts w:ascii="Arial" w:hAnsi="Arial" w:cs="Arial"/>
          <w:color w:val="000000"/>
        </w:rPr>
        <w:t>6</w:t>
      </w:r>
      <w:r>
        <w:rPr>
          <w:rFonts w:ascii="Arial" w:hAnsi="Arial" w:cs="Arial"/>
          <w:color w:val="000000"/>
        </w:rPr>
        <w:t>件、</w:t>
      </w:r>
      <w:r>
        <w:rPr>
          <w:rFonts w:ascii="Arial" w:hAnsi="Arial" w:cs="Arial"/>
          <w:color w:val="000000"/>
        </w:rPr>
        <w:t>14</w:t>
      </w:r>
      <w:r>
        <w:rPr>
          <w:rFonts w:ascii="Arial" w:hAnsi="Arial" w:cs="Arial"/>
          <w:color w:val="000000"/>
        </w:rPr>
        <w:t>件）、建议批准量（</w:t>
      </w:r>
      <w:r>
        <w:rPr>
          <w:rFonts w:ascii="Arial" w:hAnsi="Arial" w:cs="Arial"/>
          <w:color w:val="000000"/>
        </w:rPr>
        <w:t>2</w:t>
      </w:r>
      <w:r>
        <w:rPr>
          <w:rFonts w:ascii="Arial" w:hAnsi="Arial" w:cs="Arial"/>
          <w:color w:val="000000"/>
        </w:rPr>
        <w:t>件、</w:t>
      </w:r>
      <w:r>
        <w:rPr>
          <w:rFonts w:ascii="Arial" w:hAnsi="Arial" w:cs="Arial"/>
          <w:color w:val="000000"/>
        </w:rPr>
        <w:t>4</w:t>
      </w:r>
      <w:r>
        <w:rPr>
          <w:rFonts w:ascii="Arial" w:hAnsi="Arial" w:cs="Arial"/>
          <w:color w:val="000000"/>
        </w:rPr>
        <w:t>件、</w:t>
      </w:r>
      <w:r>
        <w:rPr>
          <w:rFonts w:ascii="Arial" w:hAnsi="Arial" w:cs="Arial"/>
          <w:color w:val="000000"/>
        </w:rPr>
        <w:t>14</w:t>
      </w:r>
      <w:r>
        <w:rPr>
          <w:rFonts w:ascii="Arial" w:hAnsi="Arial" w:cs="Arial"/>
          <w:color w:val="000000"/>
        </w:rPr>
        <w:t>件）均呈现连年增长的态势。</w:t>
      </w:r>
      <w:r>
        <w:rPr>
          <w:rFonts w:ascii="Arial" w:hAnsi="Arial" w:cs="Arial"/>
          <w:color w:val="000000"/>
        </w:rPr>
        <w:t>2019-2021</w:t>
      </w:r>
      <w:r>
        <w:rPr>
          <w:rFonts w:ascii="Arial" w:hAnsi="Arial" w:cs="Arial"/>
          <w:color w:val="000000"/>
        </w:rPr>
        <w:t>年中药</w:t>
      </w:r>
      <w:r>
        <w:rPr>
          <w:rFonts w:ascii="Arial" w:hAnsi="Arial" w:cs="Arial"/>
          <w:color w:val="000000"/>
        </w:rPr>
        <w:t>IND</w:t>
      </w:r>
      <w:r>
        <w:rPr>
          <w:rFonts w:ascii="Arial" w:hAnsi="Arial" w:cs="Arial"/>
          <w:color w:val="000000"/>
        </w:rPr>
        <w:t>申请量、批准量和</w:t>
      </w:r>
      <w:r>
        <w:rPr>
          <w:rFonts w:ascii="Arial" w:hAnsi="Arial" w:cs="Arial"/>
          <w:color w:val="000000"/>
        </w:rPr>
        <w:t>NDA</w:t>
      </w:r>
      <w:r>
        <w:rPr>
          <w:rFonts w:ascii="Arial" w:hAnsi="Arial" w:cs="Arial"/>
          <w:color w:val="000000"/>
        </w:rPr>
        <w:t>申请量、建议批准量详见图</w:t>
      </w:r>
      <w:r>
        <w:rPr>
          <w:rFonts w:ascii="Arial" w:hAnsi="Arial" w:cs="Arial"/>
          <w:color w:val="000000"/>
        </w:rPr>
        <w:t>41</w:t>
      </w:r>
      <w:r>
        <w:rPr>
          <w:rFonts w:ascii="Arial" w:hAnsi="Arial" w:cs="Arial"/>
          <w:color w:val="000000"/>
        </w:rPr>
        <w:t>。</w:t>
      </w:r>
    </w:p>
    <w:p w14:paraId="2445AF75" w14:textId="78FCC8F1"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drawing>
          <wp:inline distT="0" distB="0" distL="0" distR="0" wp14:anchorId="42B38A42" wp14:editId="5ACCAC59">
            <wp:extent cx="5274310" cy="3104515"/>
            <wp:effectExtent l="0" t="0" r="2540" b="6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4310" cy="3104515"/>
                    </a:xfrm>
                    <a:prstGeom prst="rect">
                      <a:avLst/>
                    </a:prstGeom>
                    <a:noFill/>
                    <a:ln>
                      <a:noFill/>
                    </a:ln>
                  </pic:spPr>
                </pic:pic>
              </a:graphicData>
            </a:graphic>
          </wp:inline>
        </w:drawing>
      </w:r>
    </w:p>
    <w:p w14:paraId="2068ED54"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（一）落实改革完善中药</w:t>
      </w:r>
      <w:proofErr w:type="gramStart"/>
      <w:r>
        <w:rPr>
          <w:rFonts w:ascii="Arial" w:hAnsi="Arial" w:cs="Arial"/>
          <w:color w:val="000000"/>
        </w:rPr>
        <w:t>审评审批</w:t>
      </w:r>
      <w:proofErr w:type="gramEnd"/>
      <w:r>
        <w:rPr>
          <w:rFonts w:ascii="Arial" w:hAnsi="Arial" w:cs="Arial"/>
          <w:color w:val="000000"/>
        </w:rPr>
        <w:t>机制要求，推动构建</w:t>
      </w:r>
      <w:r>
        <w:rPr>
          <w:rFonts w:ascii="Arial" w:hAnsi="Arial" w:cs="Arial"/>
          <w:color w:val="000000"/>
        </w:rPr>
        <w:t>“</w:t>
      </w:r>
      <w:r>
        <w:rPr>
          <w:rFonts w:ascii="Arial" w:hAnsi="Arial" w:cs="Arial"/>
          <w:color w:val="000000"/>
        </w:rPr>
        <w:t>三结合</w:t>
      </w:r>
      <w:r>
        <w:rPr>
          <w:rFonts w:ascii="Arial" w:hAnsi="Arial" w:cs="Arial"/>
          <w:color w:val="000000"/>
        </w:rPr>
        <w:t>”26</w:t>
      </w:r>
      <w:r>
        <w:rPr>
          <w:rFonts w:ascii="Arial" w:hAnsi="Arial" w:cs="Arial"/>
          <w:color w:val="000000"/>
        </w:rPr>
        <w:t>注册审评证据体系</w:t>
      </w:r>
    </w:p>
    <w:p w14:paraId="7465707A"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认真落实《中共中央</w:t>
      </w:r>
      <w:r>
        <w:rPr>
          <w:rFonts w:ascii="Arial" w:hAnsi="Arial" w:cs="Arial"/>
          <w:color w:val="000000"/>
        </w:rPr>
        <w:t xml:space="preserve"> </w:t>
      </w:r>
      <w:r>
        <w:rPr>
          <w:rFonts w:ascii="Arial" w:hAnsi="Arial" w:cs="Arial"/>
          <w:color w:val="000000"/>
        </w:rPr>
        <w:t>国务院关于促进中医药传承创新发展的意见》和习近平总书记关于改革完善中药</w:t>
      </w:r>
      <w:proofErr w:type="gramStart"/>
      <w:r>
        <w:rPr>
          <w:rFonts w:ascii="Arial" w:hAnsi="Arial" w:cs="Arial"/>
          <w:color w:val="000000"/>
        </w:rPr>
        <w:t>审评审批</w:t>
      </w:r>
      <w:proofErr w:type="gramEnd"/>
      <w:r>
        <w:rPr>
          <w:rFonts w:ascii="Arial" w:hAnsi="Arial" w:cs="Arial"/>
          <w:color w:val="000000"/>
        </w:rPr>
        <w:t>机制指示精神，按照传承精华、守正创新、高质量发展的原则，深刻研究总结中药</w:t>
      </w:r>
      <w:proofErr w:type="gramStart"/>
      <w:r>
        <w:rPr>
          <w:rFonts w:ascii="Arial" w:hAnsi="Arial" w:cs="Arial"/>
          <w:color w:val="000000"/>
        </w:rPr>
        <w:t>审评审批</w:t>
      </w:r>
      <w:proofErr w:type="gramEnd"/>
      <w:r>
        <w:rPr>
          <w:rFonts w:ascii="Arial" w:hAnsi="Arial" w:cs="Arial"/>
          <w:color w:val="000000"/>
        </w:rPr>
        <w:t>实践经验和药品</w:t>
      </w:r>
      <w:proofErr w:type="gramStart"/>
      <w:r>
        <w:rPr>
          <w:rFonts w:ascii="Arial" w:hAnsi="Arial" w:cs="Arial"/>
          <w:color w:val="000000"/>
        </w:rPr>
        <w:t>审评审批</w:t>
      </w:r>
      <w:proofErr w:type="gramEnd"/>
      <w:r>
        <w:rPr>
          <w:rFonts w:ascii="Arial" w:hAnsi="Arial" w:cs="Arial"/>
          <w:color w:val="000000"/>
        </w:rPr>
        <w:t>制度改革成果，结合中药特点和研发实际情况，积极主动研究中药注册分类调整意见，加快构建</w:t>
      </w:r>
      <w:r>
        <w:rPr>
          <w:rFonts w:ascii="Arial" w:hAnsi="Arial" w:cs="Arial"/>
          <w:color w:val="000000"/>
        </w:rPr>
        <w:t>“</w:t>
      </w:r>
      <w:r>
        <w:rPr>
          <w:rFonts w:ascii="Arial" w:hAnsi="Arial" w:cs="Arial"/>
          <w:color w:val="000000"/>
        </w:rPr>
        <w:t>三结合</w:t>
      </w:r>
      <w:r>
        <w:rPr>
          <w:rFonts w:ascii="Arial" w:hAnsi="Arial" w:cs="Arial"/>
          <w:color w:val="000000"/>
        </w:rPr>
        <w:t>”</w:t>
      </w:r>
      <w:r>
        <w:rPr>
          <w:rFonts w:ascii="Arial" w:hAnsi="Arial" w:cs="Arial"/>
          <w:color w:val="000000"/>
        </w:rPr>
        <w:t>注册审评证据体系，畅通了中药新药的注册途径。</w:t>
      </w:r>
    </w:p>
    <w:p w14:paraId="7298E4AA"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基于</w:t>
      </w:r>
      <w:r>
        <w:rPr>
          <w:rFonts w:ascii="Arial" w:hAnsi="Arial" w:cs="Arial"/>
          <w:color w:val="000000"/>
        </w:rPr>
        <w:t>“</w:t>
      </w:r>
      <w:r>
        <w:rPr>
          <w:rFonts w:ascii="Arial" w:hAnsi="Arial" w:cs="Arial"/>
          <w:color w:val="000000"/>
        </w:rPr>
        <w:t>三结合</w:t>
      </w:r>
      <w:r>
        <w:rPr>
          <w:rFonts w:ascii="Arial" w:hAnsi="Arial" w:cs="Arial"/>
          <w:color w:val="000000"/>
        </w:rPr>
        <w:t>”</w:t>
      </w:r>
      <w:r>
        <w:rPr>
          <w:rFonts w:ascii="Arial" w:hAnsi="Arial" w:cs="Arial"/>
          <w:color w:val="000000"/>
        </w:rPr>
        <w:t>注册审评证据体系，制定审评标准和指导原则。针对</w:t>
      </w:r>
      <w:r>
        <w:rPr>
          <w:rFonts w:ascii="Arial" w:hAnsi="Arial" w:cs="Arial"/>
          <w:color w:val="000000"/>
        </w:rPr>
        <w:t>“</w:t>
      </w:r>
      <w:r>
        <w:rPr>
          <w:rFonts w:ascii="Arial" w:hAnsi="Arial" w:cs="Arial"/>
          <w:color w:val="000000"/>
        </w:rPr>
        <w:t>三结合</w:t>
      </w:r>
      <w:r>
        <w:rPr>
          <w:rFonts w:ascii="Arial" w:hAnsi="Arial" w:cs="Arial"/>
          <w:color w:val="000000"/>
        </w:rPr>
        <w:t>”</w:t>
      </w:r>
      <w:r>
        <w:rPr>
          <w:rFonts w:ascii="Arial" w:hAnsi="Arial" w:cs="Arial"/>
          <w:color w:val="000000"/>
        </w:rPr>
        <w:t>注册审评证据体系下研究策略、方法的调整和沟通交流关注点，将目前已形成的人用经验的共识转化到指导原则之中，发布了《中药新药复方制剂中医药理论申报资料撰写指导原则（试行）》《古代经典名方中药复方制剂说明书撰写指导原则（试行）》。选择恶性肿瘤、慢性胃炎、胃食管反流病</w:t>
      </w:r>
      <w:r>
        <w:rPr>
          <w:rFonts w:ascii="Arial" w:hAnsi="Arial" w:cs="Arial"/>
          <w:color w:val="000000"/>
        </w:rPr>
        <w:t>3</w:t>
      </w:r>
      <w:r>
        <w:rPr>
          <w:rFonts w:ascii="Arial" w:hAnsi="Arial" w:cs="Arial"/>
          <w:color w:val="000000"/>
        </w:rPr>
        <w:t>个具体适应症为突破口，引入真实世界研究等新工具新方法，与中医临床相关适应症领域的权威专家一起针对符合中医药特点的临床疗效评价技术要求进行研究，逐步形成指导原则。</w:t>
      </w:r>
    </w:p>
    <w:p w14:paraId="6E8940C5"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（二）研究优化注册分类，开辟古代经典名方中药复方制剂研发与审评新路径</w:t>
      </w:r>
    </w:p>
    <w:p w14:paraId="2286BEE1" w14:textId="77777777" w:rsidR="004B057C" w:rsidRDefault="004B057C" w:rsidP="004B057C">
      <w:pPr>
        <w:pStyle w:val="a3"/>
        <w:spacing w:before="75" w:beforeAutospacing="0" w:after="75" w:afterAutospacing="0"/>
        <w:ind w:firstLine="480"/>
        <w:rPr>
          <w:rFonts w:ascii="Arial" w:hAnsi="Arial" w:cs="Arial"/>
          <w:color w:val="000000"/>
        </w:rPr>
      </w:pPr>
      <w:proofErr w:type="gramStart"/>
      <w:r>
        <w:rPr>
          <w:rFonts w:ascii="Arial" w:hAnsi="Arial" w:cs="Arial"/>
          <w:color w:val="000000"/>
        </w:rPr>
        <w:t>药审中心</w:t>
      </w:r>
      <w:proofErr w:type="gramEnd"/>
      <w:r>
        <w:rPr>
          <w:rFonts w:ascii="Arial" w:hAnsi="Arial" w:cs="Arial"/>
          <w:color w:val="000000"/>
        </w:rPr>
        <w:t>对现行《药品注册管理办法》中药分类中的第</w:t>
      </w:r>
      <w:r>
        <w:rPr>
          <w:rFonts w:ascii="Arial" w:hAnsi="Arial" w:cs="Arial"/>
          <w:color w:val="000000"/>
        </w:rPr>
        <w:t>3</w:t>
      </w:r>
      <w:r>
        <w:rPr>
          <w:rFonts w:ascii="Arial" w:hAnsi="Arial" w:cs="Arial"/>
          <w:color w:val="000000"/>
        </w:rPr>
        <w:t>类</w:t>
      </w:r>
      <w:r>
        <w:rPr>
          <w:rFonts w:ascii="Arial" w:hAnsi="Arial" w:cs="Arial"/>
          <w:color w:val="000000"/>
        </w:rPr>
        <w:t>“</w:t>
      </w:r>
      <w:r>
        <w:rPr>
          <w:rFonts w:ascii="Arial" w:hAnsi="Arial" w:cs="Arial"/>
          <w:color w:val="000000"/>
        </w:rPr>
        <w:t>古代经典名方中药复方制剂</w:t>
      </w:r>
      <w:r>
        <w:rPr>
          <w:rFonts w:ascii="Arial" w:hAnsi="Arial" w:cs="Arial"/>
          <w:color w:val="000000"/>
        </w:rPr>
        <w:t>”</w:t>
      </w:r>
      <w:r>
        <w:rPr>
          <w:rFonts w:ascii="Arial" w:hAnsi="Arial" w:cs="Arial"/>
          <w:color w:val="000000"/>
        </w:rPr>
        <w:t>进行了系统研究，基于</w:t>
      </w:r>
      <w:r>
        <w:rPr>
          <w:rFonts w:ascii="Arial" w:hAnsi="Arial" w:cs="Arial"/>
          <w:color w:val="000000"/>
        </w:rPr>
        <w:t>“</w:t>
      </w:r>
      <w:r>
        <w:rPr>
          <w:rFonts w:ascii="Arial" w:hAnsi="Arial" w:cs="Arial"/>
          <w:color w:val="000000"/>
        </w:rPr>
        <w:t>三结合</w:t>
      </w:r>
      <w:r>
        <w:rPr>
          <w:rFonts w:ascii="Arial" w:hAnsi="Arial" w:cs="Arial"/>
          <w:color w:val="000000"/>
        </w:rPr>
        <w:t>”</w:t>
      </w:r>
      <w:r>
        <w:rPr>
          <w:rFonts w:ascii="Arial" w:hAnsi="Arial" w:cs="Arial"/>
          <w:color w:val="000000"/>
        </w:rPr>
        <w:t>注册审评证据体系思维，增加了</w:t>
      </w:r>
      <w:r>
        <w:rPr>
          <w:rFonts w:ascii="Arial" w:hAnsi="Arial" w:cs="Arial"/>
          <w:color w:val="000000"/>
        </w:rPr>
        <w:t>“3.2</w:t>
      </w:r>
      <w:r>
        <w:rPr>
          <w:rFonts w:ascii="Arial" w:hAnsi="Arial" w:cs="Arial"/>
          <w:color w:val="000000"/>
        </w:rPr>
        <w:t>类其他来源于古代经典名方的中药复方制剂</w:t>
      </w:r>
      <w:r>
        <w:rPr>
          <w:rFonts w:ascii="Arial" w:hAnsi="Arial" w:cs="Arial"/>
          <w:color w:val="000000"/>
        </w:rPr>
        <w:t>”</w:t>
      </w:r>
      <w:r>
        <w:rPr>
          <w:rFonts w:ascii="Arial" w:hAnsi="Arial" w:cs="Arial"/>
          <w:color w:val="000000"/>
        </w:rPr>
        <w:t>分类，并提出了一系列与之相适应的注册管理要求。该分类体现了传承精华、守</w:t>
      </w:r>
      <w:proofErr w:type="gramStart"/>
      <w:r>
        <w:rPr>
          <w:rFonts w:ascii="Arial" w:hAnsi="Arial" w:cs="Arial"/>
          <w:color w:val="000000"/>
        </w:rPr>
        <w:t>正创新</w:t>
      </w:r>
      <w:proofErr w:type="gramEnd"/>
      <w:r>
        <w:rPr>
          <w:rFonts w:ascii="Arial" w:hAnsi="Arial" w:cs="Arial"/>
          <w:color w:val="000000"/>
        </w:rPr>
        <w:t>的原则，有别于中药创新药的研发模式，对于加快来自中医长期临床实践传承下来的经典名方、名老中医经验方以及医院制剂等的成果转化，充分满足中医临床治疗需求，具有</w:t>
      </w:r>
      <w:r>
        <w:rPr>
          <w:rFonts w:ascii="Arial" w:hAnsi="Arial" w:cs="Arial"/>
          <w:color w:val="000000"/>
        </w:rPr>
        <w:lastRenderedPageBreak/>
        <w:t>十分积极的意义。通过</w:t>
      </w:r>
      <w:r>
        <w:rPr>
          <w:rFonts w:ascii="Arial" w:hAnsi="Arial" w:cs="Arial"/>
          <w:color w:val="000000"/>
        </w:rPr>
        <w:t>“</w:t>
      </w:r>
      <w:r>
        <w:rPr>
          <w:rFonts w:ascii="Arial" w:hAnsi="Arial" w:cs="Arial"/>
          <w:color w:val="000000"/>
        </w:rPr>
        <w:t>三方</w:t>
      </w:r>
      <w:r>
        <w:rPr>
          <w:rFonts w:ascii="Arial" w:hAnsi="Arial" w:cs="Arial"/>
          <w:color w:val="000000"/>
        </w:rPr>
        <w:t>”</w:t>
      </w:r>
      <w:r>
        <w:rPr>
          <w:rFonts w:ascii="Arial" w:hAnsi="Arial" w:cs="Arial"/>
          <w:color w:val="000000"/>
        </w:rPr>
        <w:t>相关品种的审评，实践了与该分类相适应的审评程序、临床及药学审评要点和技术要求，得到了中医药院士、国医大师等权威专家的高度赞扬。</w:t>
      </w:r>
    </w:p>
    <w:p w14:paraId="26557437"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按照国家局、国家中医药管理局工作部署，</w:t>
      </w:r>
      <w:proofErr w:type="gramStart"/>
      <w:r>
        <w:rPr>
          <w:rFonts w:ascii="Arial" w:hAnsi="Arial" w:cs="Arial"/>
          <w:color w:val="000000"/>
        </w:rPr>
        <w:t>药审中心</w:t>
      </w:r>
      <w:proofErr w:type="gramEnd"/>
      <w:r>
        <w:rPr>
          <w:rFonts w:ascii="Arial" w:hAnsi="Arial" w:cs="Arial"/>
          <w:color w:val="000000"/>
        </w:rPr>
        <w:t>持续推进古代经典名方中药复方制剂专家审评委员会的组建工作。</w:t>
      </w:r>
    </w:p>
    <w:p w14:paraId="3758177B"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（三）持续加强标准研究，构建符合中药特点的全过程质量控制体系</w:t>
      </w:r>
    </w:p>
    <w:p w14:paraId="498997AF"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遵循中医药理论、传统用药经验和中药研发规律，深入研究中药特点和中药审评标准，建立完善中药新药全过程质量控制体系，制定符合中药特点的研究和评价技术指导原则，转变中药</w:t>
      </w:r>
      <w:r>
        <w:rPr>
          <w:rFonts w:ascii="Arial" w:hAnsi="Arial" w:cs="Arial"/>
          <w:color w:val="000000"/>
        </w:rPr>
        <w:t>“</w:t>
      </w:r>
      <w:r>
        <w:rPr>
          <w:rFonts w:ascii="Arial" w:hAnsi="Arial" w:cs="Arial"/>
          <w:color w:val="000000"/>
        </w:rPr>
        <w:t>唯成分</w:t>
      </w:r>
      <w:r>
        <w:rPr>
          <w:rFonts w:ascii="Arial" w:hAnsi="Arial" w:cs="Arial"/>
          <w:color w:val="000000"/>
        </w:rPr>
        <w:t>”</w:t>
      </w:r>
      <w:r>
        <w:rPr>
          <w:rFonts w:ascii="Arial" w:hAnsi="Arial" w:cs="Arial"/>
          <w:color w:val="000000"/>
        </w:rPr>
        <w:t>的质量控制理念，基本构建涵盖药材、饮片、制剂等的中药新药全过程质量控制体系和全生命周期管理的有关要求。发布了《中药新药质量研究技术指导原则（试行）》，该指导原则一方面重视中药临床长期使用证明安全、有效的事实，以临床价值为导向，尊重中医药传统和特色，引导生产企业制定符合中药特点的质量控制方法和策略；另一方面强调</w:t>
      </w:r>
      <w:r>
        <w:rPr>
          <w:rFonts w:ascii="Arial" w:hAnsi="Arial" w:cs="Arial"/>
          <w:color w:val="000000"/>
        </w:rPr>
        <w:t>“</w:t>
      </w:r>
      <w:r>
        <w:rPr>
          <w:rFonts w:ascii="Arial" w:hAnsi="Arial" w:cs="Arial"/>
          <w:color w:val="000000"/>
        </w:rPr>
        <w:t>质量源于设计</w:t>
      </w:r>
      <w:r>
        <w:rPr>
          <w:rFonts w:ascii="Arial" w:hAnsi="Arial" w:cs="Arial"/>
          <w:color w:val="000000"/>
        </w:rPr>
        <w:t>”</w:t>
      </w:r>
      <w:r>
        <w:rPr>
          <w:rFonts w:ascii="Arial" w:hAnsi="Arial" w:cs="Arial"/>
          <w:color w:val="000000"/>
        </w:rPr>
        <w:t>、</w:t>
      </w:r>
      <w:r>
        <w:rPr>
          <w:rFonts w:ascii="Arial" w:hAnsi="Arial" w:cs="Arial"/>
          <w:color w:val="000000"/>
        </w:rPr>
        <w:t>“</w:t>
      </w:r>
      <w:r>
        <w:rPr>
          <w:rFonts w:ascii="Arial" w:hAnsi="Arial" w:cs="Arial"/>
          <w:color w:val="000000"/>
        </w:rPr>
        <w:t>全过程质量控制</w:t>
      </w:r>
      <w:r>
        <w:rPr>
          <w:rFonts w:ascii="Arial" w:hAnsi="Arial" w:cs="Arial"/>
          <w:color w:val="000000"/>
        </w:rPr>
        <w:t>”</w:t>
      </w:r>
      <w:r>
        <w:rPr>
          <w:rFonts w:ascii="Arial" w:hAnsi="Arial" w:cs="Arial"/>
          <w:color w:val="000000"/>
        </w:rPr>
        <w:t>等理念，指导生产企业更加有效地控制产品质量。</w:t>
      </w:r>
    </w:p>
    <w:p w14:paraId="3E8CF1C9"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深入研究、总结近几十年来中药变更研究以及中药变更监管的经验和成果，破除</w:t>
      </w:r>
      <w:r>
        <w:rPr>
          <w:rFonts w:ascii="Arial" w:hAnsi="Arial" w:cs="Arial"/>
          <w:color w:val="000000"/>
        </w:rPr>
        <w:t>“</w:t>
      </w:r>
      <w:r>
        <w:rPr>
          <w:rFonts w:ascii="Arial" w:hAnsi="Arial" w:cs="Arial"/>
          <w:color w:val="000000"/>
        </w:rPr>
        <w:t>唯成分</w:t>
      </w:r>
      <w:r>
        <w:rPr>
          <w:rFonts w:ascii="Arial" w:hAnsi="Arial" w:cs="Arial"/>
          <w:color w:val="000000"/>
        </w:rPr>
        <w:t>”</w:t>
      </w:r>
      <w:r>
        <w:rPr>
          <w:rFonts w:ascii="Arial" w:hAnsi="Arial" w:cs="Arial"/>
          <w:color w:val="000000"/>
        </w:rPr>
        <w:t>的评价方式，基于生产过程、人用经验和质量评价，构建了新的变更研究评价标准，发布了《已上市中药药学变更研究技术指导原则（试行）》，优化已上市中药药学变更技术要求，解决长期困扰企业的难点痛点问题，推动中药产业高质量发展。</w:t>
      </w:r>
    </w:p>
    <w:p w14:paraId="4024845C"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（四）加强对申请人的指导，加快确有临床价值的中药新药审评</w:t>
      </w:r>
    </w:p>
    <w:p w14:paraId="53F69D2E" w14:textId="77777777" w:rsidR="004B057C" w:rsidRDefault="004B057C" w:rsidP="004B057C">
      <w:pPr>
        <w:pStyle w:val="a3"/>
        <w:spacing w:before="75" w:beforeAutospacing="0" w:after="75" w:afterAutospacing="0"/>
        <w:ind w:firstLine="480"/>
        <w:rPr>
          <w:rFonts w:ascii="Arial" w:hAnsi="Arial" w:cs="Arial"/>
          <w:color w:val="000000"/>
        </w:rPr>
      </w:pPr>
      <w:proofErr w:type="gramStart"/>
      <w:r>
        <w:rPr>
          <w:rFonts w:ascii="Arial" w:hAnsi="Arial" w:cs="Arial"/>
          <w:color w:val="000000"/>
        </w:rPr>
        <w:t>药审中心</w:t>
      </w:r>
      <w:proofErr w:type="gramEnd"/>
      <w:r>
        <w:rPr>
          <w:rFonts w:ascii="Arial" w:hAnsi="Arial" w:cs="Arial"/>
          <w:color w:val="000000"/>
        </w:rPr>
        <w:t>将具有明显临床价值的中药新药纳入优先</w:t>
      </w:r>
      <w:proofErr w:type="gramStart"/>
      <w:r>
        <w:rPr>
          <w:rFonts w:ascii="Arial" w:hAnsi="Arial" w:cs="Arial"/>
          <w:color w:val="000000"/>
        </w:rPr>
        <w:t>审评审批</w:t>
      </w:r>
      <w:proofErr w:type="gramEnd"/>
      <w:r>
        <w:rPr>
          <w:rFonts w:ascii="Arial" w:hAnsi="Arial" w:cs="Arial"/>
          <w:color w:val="000000"/>
        </w:rPr>
        <w:t>程序。通过问询式沟通交流、专业问询、线上视频会议等多种方式，主动与申请人就针对关键技术问题的沟通交流，使申请人在专家咨询会上答辩更为聚焦，提高了补充资料以及说明书、质量标准等审评所需文件撰写的质量和效率。全力以赴加快中药上市许可申请审评，发挥中医药在疾病防治中的独特优势。</w:t>
      </w:r>
    </w:p>
    <w:p w14:paraId="36F8CCCC"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自《药物研发与技术审评沟通交流管理办法》发布以来，中药新药沟通交流会议申请的办理量不断增加，从</w:t>
      </w:r>
      <w:r>
        <w:rPr>
          <w:rFonts w:ascii="Arial" w:hAnsi="Arial" w:cs="Arial"/>
          <w:color w:val="000000"/>
        </w:rPr>
        <w:t>2017</w:t>
      </w:r>
      <w:r>
        <w:rPr>
          <w:rFonts w:ascii="Arial" w:hAnsi="Arial" w:cs="Arial"/>
          <w:color w:val="000000"/>
        </w:rPr>
        <w:t>年</w:t>
      </w:r>
      <w:r>
        <w:rPr>
          <w:rFonts w:ascii="Arial" w:hAnsi="Arial" w:cs="Arial"/>
          <w:color w:val="000000"/>
        </w:rPr>
        <w:t>62</w:t>
      </w:r>
      <w:r>
        <w:rPr>
          <w:rFonts w:ascii="Arial" w:hAnsi="Arial" w:cs="Arial"/>
          <w:color w:val="000000"/>
        </w:rPr>
        <w:t>件、</w:t>
      </w:r>
      <w:r>
        <w:rPr>
          <w:rFonts w:ascii="Arial" w:hAnsi="Arial" w:cs="Arial"/>
          <w:color w:val="000000"/>
        </w:rPr>
        <w:t>2018</w:t>
      </w:r>
      <w:r>
        <w:rPr>
          <w:rFonts w:ascii="Arial" w:hAnsi="Arial" w:cs="Arial"/>
          <w:color w:val="000000"/>
        </w:rPr>
        <w:t>年</w:t>
      </w:r>
      <w:r>
        <w:rPr>
          <w:rFonts w:ascii="Arial" w:hAnsi="Arial" w:cs="Arial"/>
          <w:color w:val="000000"/>
        </w:rPr>
        <w:t>74</w:t>
      </w:r>
      <w:r>
        <w:rPr>
          <w:rFonts w:ascii="Arial" w:hAnsi="Arial" w:cs="Arial"/>
          <w:color w:val="000000"/>
        </w:rPr>
        <w:t>件，增加至</w:t>
      </w:r>
      <w:r>
        <w:rPr>
          <w:rFonts w:ascii="Arial" w:hAnsi="Arial" w:cs="Arial"/>
          <w:color w:val="000000"/>
        </w:rPr>
        <w:t>2019</w:t>
      </w:r>
      <w:r>
        <w:rPr>
          <w:rFonts w:ascii="Arial" w:hAnsi="Arial" w:cs="Arial"/>
          <w:color w:val="000000"/>
        </w:rPr>
        <w:t>年</w:t>
      </w:r>
      <w:r>
        <w:rPr>
          <w:rFonts w:ascii="Arial" w:hAnsi="Arial" w:cs="Arial"/>
          <w:color w:val="000000"/>
        </w:rPr>
        <w:t>133</w:t>
      </w:r>
      <w:r>
        <w:rPr>
          <w:rFonts w:ascii="Arial" w:hAnsi="Arial" w:cs="Arial"/>
          <w:color w:val="000000"/>
        </w:rPr>
        <w:t>件、</w:t>
      </w:r>
      <w:r>
        <w:rPr>
          <w:rFonts w:ascii="Arial" w:hAnsi="Arial" w:cs="Arial"/>
          <w:color w:val="000000"/>
        </w:rPr>
        <w:t>2020</w:t>
      </w:r>
      <w:r>
        <w:rPr>
          <w:rFonts w:ascii="Arial" w:hAnsi="Arial" w:cs="Arial"/>
          <w:color w:val="000000"/>
        </w:rPr>
        <w:t>年</w:t>
      </w:r>
      <w:r>
        <w:rPr>
          <w:rFonts w:ascii="Arial" w:hAnsi="Arial" w:cs="Arial"/>
          <w:color w:val="000000"/>
        </w:rPr>
        <w:t>125</w:t>
      </w:r>
      <w:r>
        <w:rPr>
          <w:rFonts w:ascii="Arial" w:hAnsi="Arial" w:cs="Arial"/>
          <w:color w:val="000000"/>
        </w:rPr>
        <w:t>件、</w:t>
      </w:r>
      <w:r>
        <w:rPr>
          <w:rFonts w:ascii="Arial" w:hAnsi="Arial" w:cs="Arial"/>
          <w:color w:val="000000"/>
        </w:rPr>
        <w:t>2021</w:t>
      </w:r>
      <w:r>
        <w:rPr>
          <w:rFonts w:ascii="Arial" w:hAnsi="Arial" w:cs="Arial"/>
          <w:color w:val="000000"/>
        </w:rPr>
        <w:t>年</w:t>
      </w:r>
      <w:r>
        <w:rPr>
          <w:rFonts w:ascii="Arial" w:hAnsi="Arial" w:cs="Arial"/>
          <w:color w:val="000000"/>
        </w:rPr>
        <w:t>191</w:t>
      </w:r>
      <w:r>
        <w:rPr>
          <w:rFonts w:ascii="Arial" w:hAnsi="Arial" w:cs="Arial"/>
          <w:color w:val="000000"/>
        </w:rPr>
        <w:t>件。通过与申请人的沟通交流，前置处理申报资料存在的问题，提高了申报资料质量和审评工作效率。</w:t>
      </w:r>
      <w:r>
        <w:rPr>
          <w:rFonts w:ascii="Arial" w:hAnsi="Arial" w:cs="Arial"/>
          <w:color w:val="000000"/>
        </w:rPr>
        <w:t>2017-2021</w:t>
      </w:r>
      <w:r>
        <w:rPr>
          <w:rFonts w:ascii="Arial" w:hAnsi="Arial" w:cs="Arial"/>
          <w:color w:val="000000"/>
        </w:rPr>
        <w:t>年中药新药沟通交流会议申请办理量详见图</w:t>
      </w:r>
      <w:r>
        <w:rPr>
          <w:rFonts w:ascii="Arial" w:hAnsi="Arial" w:cs="Arial"/>
          <w:color w:val="000000"/>
        </w:rPr>
        <w:t>42</w:t>
      </w:r>
      <w:r>
        <w:rPr>
          <w:rFonts w:ascii="Arial" w:hAnsi="Arial" w:cs="Arial"/>
          <w:color w:val="000000"/>
        </w:rPr>
        <w:t>。</w:t>
      </w:r>
    </w:p>
    <w:p w14:paraId="01D574D9" w14:textId="2F3DA281" w:rsidR="004B057C" w:rsidRDefault="004B057C" w:rsidP="004B057C">
      <w:pPr>
        <w:pStyle w:val="a3"/>
        <w:spacing w:before="75" w:beforeAutospacing="0" w:after="75" w:afterAutospacing="0"/>
        <w:ind w:firstLine="480"/>
        <w:jc w:val="center"/>
        <w:rPr>
          <w:rFonts w:ascii="Arial" w:hAnsi="Arial" w:cs="Arial"/>
          <w:color w:val="000000"/>
        </w:rPr>
      </w:pPr>
      <w:r>
        <w:rPr>
          <w:rFonts w:ascii="Arial" w:hAnsi="Arial" w:cs="Arial"/>
          <w:noProof/>
          <w:color w:val="000000"/>
        </w:rPr>
        <w:lastRenderedPageBreak/>
        <w:drawing>
          <wp:inline distT="0" distB="0" distL="0" distR="0" wp14:anchorId="7CCBD7B8" wp14:editId="4290273A">
            <wp:extent cx="5274310" cy="2762250"/>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4310" cy="2762250"/>
                    </a:xfrm>
                    <a:prstGeom prst="rect">
                      <a:avLst/>
                    </a:prstGeom>
                    <a:noFill/>
                    <a:ln>
                      <a:noFill/>
                    </a:ln>
                  </pic:spPr>
                </pic:pic>
              </a:graphicData>
            </a:graphic>
          </wp:inline>
        </w:drawing>
      </w:r>
    </w:p>
    <w:p w14:paraId="74F047ED"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（五）积极</w:t>
      </w:r>
      <w:proofErr w:type="gramStart"/>
      <w:r>
        <w:rPr>
          <w:rFonts w:ascii="Arial" w:hAnsi="Arial" w:cs="Arial"/>
          <w:color w:val="000000"/>
        </w:rPr>
        <w:t>做好援疆援藏</w:t>
      </w:r>
      <w:proofErr w:type="gramEnd"/>
      <w:r>
        <w:rPr>
          <w:rFonts w:ascii="Arial" w:hAnsi="Arial" w:cs="Arial"/>
          <w:color w:val="000000"/>
        </w:rPr>
        <w:t>工作，支持促进民族药发展</w:t>
      </w:r>
    </w:p>
    <w:p w14:paraId="4104378D"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按照国家局的部署和工作要求，</w:t>
      </w:r>
      <w:proofErr w:type="gramStart"/>
      <w:r>
        <w:rPr>
          <w:rFonts w:ascii="Arial" w:hAnsi="Arial" w:cs="Arial"/>
          <w:color w:val="000000"/>
        </w:rPr>
        <w:t>药审中心</w:t>
      </w:r>
      <w:proofErr w:type="gramEnd"/>
      <w:r>
        <w:rPr>
          <w:rFonts w:ascii="Arial" w:hAnsi="Arial" w:cs="Arial"/>
          <w:color w:val="000000"/>
        </w:rPr>
        <w:t>多次赴新疆、西藏等民族地区开展调研、培训、座谈，深入了解民族药研发实际情况和存在的问题，探索调整民族药注册管理思路，推进具有民族药临床治疗优势药物的研发。通过线上答疑等方式解答新疆、西藏民族药企业咨询问题数百条，及时解决申请人在研发和注册过程中的问题。积极推动民族药品种的研发，优先配置审评资源、加强注册服务指导、做好</w:t>
      </w:r>
      <w:proofErr w:type="gramStart"/>
      <w:r>
        <w:rPr>
          <w:rFonts w:ascii="Arial" w:hAnsi="Arial" w:cs="Arial"/>
          <w:color w:val="000000"/>
        </w:rPr>
        <w:t>审评全</w:t>
      </w:r>
      <w:proofErr w:type="gramEnd"/>
      <w:r>
        <w:rPr>
          <w:rFonts w:ascii="Arial" w:hAnsi="Arial" w:cs="Arial"/>
          <w:color w:val="000000"/>
        </w:rPr>
        <w:t>过程的沟通交流。</w:t>
      </w:r>
    </w:p>
    <w:p w14:paraId="59D3EEB8"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第九章</w:t>
      </w:r>
      <w:r>
        <w:rPr>
          <w:rFonts w:ascii="Arial" w:hAnsi="Arial" w:cs="Arial"/>
          <w:color w:val="000000"/>
        </w:rPr>
        <w:t xml:space="preserve">  </w:t>
      </w:r>
      <w:r>
        <w:rPr>
          <w:rFonts w:ascii="Arial" w:hAnsi="Arial" w:cs="Arial"/>
          <w:color w:val="000000"/>
        </w:rPr>
        <w:t>审评体系和审评能力现代化稳步提升</w:t>
      </w:r>
    </w:p>
    <w:p w14:paraId="3279E229"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（一）保障连任</w:t>
      </w:r>
      <w:r>
        <w:rPr>
          <w:rFonts w:ascii="Arial" w:hAnsi="Arial" w:cs="Arial"/>
          <w:color w:val="000000"/>
        </w:rPr>
        <w:t>ICH</w:t>
      </w:r>
      <w:r>
        <w:rPr>
          <w:rFonts w:ascii="Arial" w:hAnsi="Arial" w:cs="Arial"/>
          <w:color w:val="000000"/>
        </w:rPr>
        <w:t>管委会成员相关工作</w:t>
      </w:r>
    </w:p>
    <w:p w14:paraId="08E60628"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ICH</w:t>
      </w:r>
      <w:r>
        <w:rPr>
          <w:rFonts w:ascii="Arial" w:hAnsi="Arial" w:cs="Arial"/>
          <w:color w:val="000000"/>
        </w:rPr>
        <w:t>工作办公室为保障国家局成功连任</w:t>
      </w:r>
      <w:r>
        <w:rPr>
          <w:rFonts w:ascii="Arial" w:hAnsi="Arial" w:cs="Arial"/>
          <w:color w:val="000000"/>
        </w:rPr>
        <w:t>ICH</w:t>
      </w:r>
      <w:r>
        <w:rPr>
          <w:rFonts w:ascii="Arial" w:hAnsi="Arial" w:cs="Arial"/>
          <w:color w:val="000000"/>
        </w:rPr>
        <w:t>管委会成员，一是争取各</w:t>
      </w:r>
      <w:r>
        <w:rPr>
          <w:rFonts w:ascii="Arial" w:hAnsi="Arial" w:cs="Arial"/>
          <w:color w:val="000000"/>
        </w:rPr>
        <w:t>ICH</w:t>
      </w:r>
      <w:r>
        <w:rPr>
          <w:rFonts w:ascii="Arial" w:hAnsi="Arial" w:cs="Arial"/>
          <w:color w:val="000000"/>
        </w:rPr>
        <w:t>成员的理解和支持，积极筹办</w:t>
      </w:r>
      <w:r>
        <w:rPr>
          <w:rFonts w:ascii="Arial" w:hAnsi="Arial" w:cs="Arial"/>
          <w:color w:val="000000"/>
        </w:rPr>
        <w:t>“ICH</w:t>
      </w:r>
      <w:r>
        <w:rPr>
          <w:rFonts w:ascii="Arial" w:hAnsi="Arial" w:cs="Arial"/>
          <w:color w:val="000000"/>
        </w:rPr>
        <w:t>中国进程与展望会</w:t>
      </w:r>
      <w:r>
        <w:rPr>
          <w:rFonts w:ascii="Arial" w:hAnsi="Arial" w:cs="Arial"/>
          <w:color w:val="000000"/>
        </w:rPr>
        <w:t>”</w:t>
      </w:r>
      <w:r>
        <w:rPr>
          <w:rFonts w:ascii="Arial" w:hAnsi="Arial" w:cs="Arial"/>
          <w:color w:val="000000"/>
        </w:rPr>
        <w:t>，向国际行业协会全面展示了我国</w:t>
      </w:r>
      <w:r>
        <w:rPr>
          <w:rFonts w:ascii="Arial" w:hAnsi="Arial" w:cs="Arial"/>
          <w:color w:val="000000"/>
        </w:rPr>
        <w:t>ICH</w:t>
      </w:r>
      <w:r>
        <w:rPr>
          <w:rFonts w:ascii="Arial" w:hAnsi="Arial" w:cs="Arial"/>
          <w:color w:val="000000"/>
        </w:rPr>
        <w:t>工作成果；组织参加了药品信息协会（</w:t>
      </w:r>
      <w:r>
        <w:rPr>
          <w:rFonts w:ascii="Arial" w:hAnsi="Arial" w:cs="Arial"/>
          <w:color w:val="000000"/>
        </w:rPr>
        <w:t>DIA</w:t>
      </w:r>
      <w:r>
        <w:rPr>
          <w:rFonts w:ascii="Arial" w:hAnsi="Arial" w:cs="Arial"/>
          <w:color w:val="000000"/>
        </w:rPr>
        <w:t>）中国年会</w:t>
      </w:r>
      <w:r>
        <w:rPr>
          <w:rFonts w:ascii="Arial" w:hAnsi="Arial" w:cs="Arial"/>
          <w:color w:val="000000"/>
        </w:rPr>
        <w:t>ICH</w:t>
      </w:r>
      <w:r>
        <w:rPr>
          <w:rFonts w:ascii="Arial" w:hAnsi="Arial" w:cs="Arial"/>
          <w:color w:val="000000"/>
        </w:rPr>
        <w:t>主题日活动，围绕推动</w:t>
      </w:r>
      <w:r>
        <w:rPr>
          <w:rFonts w:ascii="Arial" w:hAnsi="Arial" w:cs="Arial"/>
          <w:color w:val="000000"/>
        </w:rPr>
        <w:t>ICH</w:t>
      </w:r>
      <w:r>
        <w:rPr>
          <w:rFonts w:ascii="Arial" w:hAnsi="Arial" w:cs="Arial"/>
          <w:color w:val="000000"/>
        </w:rPr>
        <w:t>国际协调等议题与来自欧美日机构代表进行深入交流；与日本监管机构联合举办研讨会，全面深化与国际监管机构和工业界的交流合作。二是提高在行业代表领域的宣传力度，</w:t>
      </w:r>
      <w:r>
        <w:rPr>
          <w:rFonts w:ascii="Arial" w:hAnsi="Arial" w:cs="Arial"/>
          <w:color w:val="000000"/>
        </w:rPr>
        <w:t>2021</w:t>
      </w:r>
      <w:r>
        <w:rPr>
          <w:rFonts w:ascii="Arial" w:hAnsi="Arial" w:cs="Arial"/>
          <w:color w:val="000000"/>
        </w:rPr>
        <w:t>年</w:t>
      </w:r>
      <w:r>
        <w:rPr>
          <w:rFonts w:ascii="Arial" w:hAnsi="Arial" w:cs="Arial"/>
          <w:color w:val="000000"/>
        </w:rPr>
        <w:t>4</w:t>
      </w:r>
      <w:r>
        <w:rPr>
          <w:rFonts w:ascii="Arial" w:hAnsi="Arial" w:cs="Arial"/>
          <w:color w:val="000000"/>
        </w:rPr>
        <w:t>月</w:t>
      </w:r>
      <w:r>
        <w:rPr>
          <w:rFonts w:ascii="Arial" w:hAnsi="Arial" w:cs="Arial"/>
          <w:color w:val="000000"/>
        </w:rPr>
        <w:t>28</w:t>
      </w:r>
      <w:r>
        <w:rPr>
          <w:rFonts w:ascii="Arial" w:hAnsi="Arial" w:cs="Arial"/>
          <w:color w:val="000000"/>
        </w:rPr>
        <w:t>日举办了</w:t>
      </w:r>
      <w:r>
        <w:rPr>
          <w:rFonts w:ascii="Arial" w:hAnsi="Arial" w:cs="Arial"/>
          <w:color w:val="000000"/>
        </w:rPr>
        <w:t>“ICH</w:t>
      </w:r>
      <w:r>
        <w:rPr>
          <w:rFonts w:ascii="Arial" w:hAnsi="Arial" w:cs="Arial"/>
          <w:color w:val="000000"/>
        </w:rPr>
        <w:t>指导原则实施情况宣讲会</w:t>
      </w:r>
      <w:r>
        <w:rPr>
          <w:rFonts w:ascii="Arial" w:hAnsi="Arial" w:cs="Arial"/>
          <w:color w:val="000000"/>
        </w:rPr>
        <w:t>”</w:t>
      </w:r>
      <w:r>
        <w:rPr>
          <w:rFonts w:ascii="Arial" w:hAnsi="Arial" w:cs="Arial"/>
          <w:color w:val="000000"/>
        </w:rPr>
        <w:t>，线上观看直播人数达</w:t>
      </w:r>
      <w:r>
        <w:rPr>
          <w:rFonts w:ascii="Arial" w:hAnsi="Arial" w:cs="Arial"/>
          <w:color w:val="000000"/>
        </w:rPr>
        <w:t>1.4</w:t>
      </w:r>
      <w:r>
        <w:rPr>
          <w:rFonts w:ascii="Arial" w:hAnsi="Arial" w:cs="Arial"/>
          <w:color w:val="000000"/>
        </w:rPr>
        <w:t>万人次，回放</w:t>
      </w:r>
      <w:r>
        <w:rPr>
          <w:rFonts w:ascii="Arial" w:hAnsi="Arial" w:cs="Arial"/>
          <w:color w:val="000000"/>
        </w:rPr>
        <w:t>1.1</w:t>
      </w:r>
      <w:r>
        <w:rPr>
          <w:rFonts w:ascii="Arial" w:hAnsi="Arial" w:cs="Arial"/>
          <w:color w:val="000000"/>
        </w:rPr>
        <w:t>万人次。三是密切关注</w:t>
      </w:r>
      <w:r>
        <w:rPr>
          <w:rFonts w:ascii="Arial" w:hAnsi="Arial" w:cs="Arial"/>
          <w:color w:val="000000"/>
        </w:rPr>
        <w:t>ICH</w:t>
      </w:r>
      <w:r>
        <w:rPr>
          <w:rFonts w:ascii="Arial" w:hAnsi="Arial" w:cs="Arial"/>
          <w:color w:val="000000"/>
        </w:rPr>
        <w:t>管委会选举进程，深入研究，积极筹备</w:t>
      </w:r>
      <w:r>
        <w:rPr>
          <w:rFonts w:ascii="Arial" w:hAnsi="Arial" w:cs="Arial"/>
          <w:color w:val="000000"/>
        </w:rPr>
        <w:t>ICH</w:t>
      </w:r>
      <w:r>
        <w:rPr>
          <w:rFonts w:ascii="Arial" w:hAnsi="Arial" w:cs="Arial"/>
          <w:color w:val="000000"/>
        </w:rPr>
        <w:t>管委会选举申请材料，为国家局成功连任</w:t>
      </w:r>
      <w:r>
        <w:rPr>
          <w:rFonts w:ascii="Arial" w:hAnsi="Arial" w:cs="Arial"/>
          <w:color w:val="000000"/>
        </w:rPr>
        <w:t>ICH</w:t>
      </w:r>
      <w:r>
        <w:rPr>
          <w:rFonts w:ascii="Arial" w:hAnsi="Arial" w:cs="Arial"/>
          <w:color w:val="000000"/>
        </w:rPr>
        <w:t>管委会成员奠定了坚实的基础。</w:t>
      </w:r>
      <w:r>
        <w:rPr>
          <w:rFonts w:ascii="Arial" w:hAnsi="Arial" w:cs="Arial"/>
          <w:color w:val="000000"/>
        </w:rPr>
        <w:t>2021</w:t>
      </w:r>
      <w:r>
        <w:rPr>
          <w:rFonts w:ascii="Arial" w:hAnsi="Arial" w:cs="Arial"/>
          <w:color w:val="000000"/>
        </w:rPr>
        <w:t>年</w:t>
      </w:r>
      <w:r>
        <w:rPr>
          <w:rFonts w:ascii="Arial" w:hAnsi="Arial" w:cs="Arial"/>
          <w:color w:val="000000"/>
        </w:rPr>
        <w:t>6</w:t>
      </w:r>
      <w:r>
        <w:rPr>
          <w:rFonts w:ascii="Arial" w:hAnsi="Arial" w:cs="Arial"/>
          <w:color w:val="000000"/>
        </w:rPr>
        <w:t>月</w:t>
      </w:r>
      <w:r>
        <w:rPr>
          <w:rFonts w:ascii="Arial" w:hAnsi="Arial" w:cs="Arial"/>
          <w:color w:val="000000"/>
        </w:rPr>
        <w:t>3</w:t>
      </w:r>
      <w:r>
        <w:rPr>
          <w:rFonts w:ascii="Arial" w:hAnsi="Arial" w:cs="Arial"/>
          <w:color w:val="000000"/>
        </w:rPr>
        <w:t>日国家局再次当选</w:t>
      </w:r>
      <w:r>
        <w:rPr>
          <w:rFonts w:ascii="Arial" w:hAnsi="Arial" w:cs="Arial"/>
          <w:color w:val="000000"/>
        </w:rPr>
        <w:t>ICH</w:t>
      </w:r>
      <w:r>
        <w:rPr>
          <w:rFonts w:ascii="Arial" w:hAnsi="Arial" w:cs="Arial"/>
          <w:color w:val="000000"/>
        </w:rPr>
        <w:t>管委会成员。</w:t>
      </w:r>
    </w:p>
    <w:p w14:paraId="7B86D60A"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（二）积极推动</w:t>
      </w:r>
      <w:r>
        <w:rPr>
          <w:rFonts w:ascii="Arial" w:hAnsi="Arial" w:cs="Arial"/>
          <w:color w:val="000000"/>
        </w:rPr>
        <w:t>ICH</w:t>
      </w:r>
      <w:r>
        <w:rPr>
          <w:rFonts w:ascii="Arial" w:hAnsi="Arial" w:cs="Arial"/>
          <w:color w:val="000000"/>
        </w:rPr>
        <w:t>指导原则转化实施和议题协调工作</w:t>
      </w:r>
    </w:p>
    <w:p w14:paraId="7ECE2F98"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一是</w:t>
      </w:r>
      <w:r>
        <w:rPr>
          <w:rFonts w:ascii="Arial" w:hAnsi="Arial" w:cs="Arial"/>
          <w:color w:val="000000"/>
        </w:rPr>
        <w:t>ICH</w:t>
      </w:r>
      <w:r>
        <w:rPr>
          <w:rFonts w:ascii="Arial" w:hAnsi="Arial" w:cs="Arial"/>
          <w:color w:val="000000"/>
        </w:rPr>
        <w:t>工作办公室进一步推动</w:t>
      </w:r>
      <w:r>
        <w:rPr>
          <w:rFonts w:ascii="Arial" w:hAnsi="Arial" w:cs="Arial"/>
          <w:color w:val="000000"/>
        </w:rPr>
        <w:t>ICH</w:t>
      </w:r>
      <w:r>
        <w:rPr>
          <w:rFonts w:ascii="Arial" w:hAnsi="Arial" w:cs="Arial"/>
          <w:color w:val="000000"/>
        </w:rPr>
        <w:t>指导原则在国内的落地实施，</w:t>
      </w:r>
      <w:r>
        <w:rPr>
          <w:rFonts w:ascii="Arial" w:hAnsi="Arial" w:cs="Arial"/>
          <w:color w:val="000000"/>
        </w:rPr>
        <w:t>2021</w:t>
      </w:r>
      <w:r>
        <w:rPr>
          <w:rFonts w:ascii="Arial" w:hAnsi="Arial" w:cs="Arial"/>
          <w:color w:val="000000"/>
        </w:rPr>
        <w:t>年报请国家局发布</w:t>
      </w:r>
      <w:r>
        <w:rPr>
          <w:rFonts w:ascii="Arial" w:hAnsi="Arial" w:cs="Arial"/>
          <w:color w:val="000000"/>
        </w:rPr>
        <w:t>ICH</w:t>
      </w:r>
      <w:r>
        <w:rPr>
          <w:rFonts w:ascii="Arial" w:hAnsi="Arial" w:cs="Arial"/>
          <w:color w:val="000000"/>
        </w:rPr>
        <w:t>指导原则实施适用公告</w:t>
      </w:r>
      <w:r>
        <w:rPr>
          <w:rFonts w:ascii="Arial" w:hAnsi="Arial" w:cs="Arial"/>
          <w:color w:val="000000"/>
        </w:rPr>
        <w:t>6</w:t>
      </w:r>
      <w:r>
        <w:rPr>
          <w:rFonts w:ascii="Arial" w:hAnsi="Arial" w:cs="Arial"/>
          <w:color w:val="000000"/>
        </w:rPr>
        <w:t>个，明确了</w:t>
      </w:r>
      <w:r>
        <w:rPr>
          <w:rFonts w:ascii="Arial" w:hAnsi="Arial" w:cs="Arial"/>
          <w:color w:val="000000"/>
        </w:rPr>
        <w:t>9</w:t>
      </w:r>
      <w:r>
        <w:rPr>
          <w:rFonts w:ascii="Arial" w:hAnsi="Arial" w:cs="Arial"/>
          <w:color w:val="000000"/>
        </w:rPr>
        <w:t>个</w:t>
      </w:r>
      <w:r>
        <w:rPr>
          <w:rFonts w:ascii="Arial" w:hAnsi="Arial" w:cs="Arial"/>
          <w:color w:val="000000"/>
        </w:rPr>
        <w:t>ICH</w:t>
      </w:r>
      <w:r>
        <w:rPr>
          <w:rFonts w:ascii="Arial" w:hAnsi="Arial" w:cs="Arial"/>
          <w:color w:val="000000"/>
        </w:rPr>
        <w:t>指导原则的实施时间节点。截至</w:t>
      </w:r>
      <w:r>
        <w:rPr>
          <w:rFonts w:ascii="Arial" w:hAnsi="Arial" w:cs="Arial"/>
          <w:color w:val="000000"/>
        </w:rPr>
        <w:t>2021</w:t>
      </w:r>
      <w:r>
        <w:rPr>
          <w:rFonts w:ascii="Arial" w:hAnsi="Arial" w:cs="Arial"/>
          <w:color w:val="000000"/>
        </w:rPr>
        <w:t>年底，国家局已充分实施</w:t>
      </w:r>
      <w:r>
        <w:rPr>
          <w:rFonts w:ascii="Arial" w:hAnsi="Arial" w:cs="Arial"/>
          <w:color w:val="000000"/>
        </w:rPr>
        <w:t>ICH</w:t>
      </w:r>
      <w:r>
        <w:rPr>
          <w:rFonts w:ascii="Arial" w:hAnsi="Arial" w:cs="Arial"/>
          <w:color w:val="000000"/>
        </w:rPr>
        <w:t>指导原则</w:t>
      </w:r>
      <w:r>
        <w:rPr>
          <w:rFonts w:ascii="Arial" w:hAnsi="Arial" w:cs="Arial"/>
          <w:color w:val="000000"/>
        </w:rPr>
        <w:t>53</w:t>
      </w:r>
      <w:r>
        <w:rPr>
          <w:rFonts w:ascii="Arial" w:hAnsi="Arial" w:cs="Arial"/>
          <w:color w:val="000000"/>
        </w:rPr>
        <w:t>个，实施比例达</w:t>
      </w:r>
      <w:r>
        <w:rPr>
          <w:rFonts w:ascii="Arial" w:hAnsi="Arial" w:cs="Arial"/>
          <w:color w:val="000000"/>
        </w:rPr>
        <w:t>84.13%</w:t>
      </w:r>
      <w:r>
        <w:rPr>
          <w:rFonts w:ascii="Arial" w:hAnsi="Arial" w:cs="Arial"/>
          <w:color w:val="000000"/>
        </w:rPr>
        <w:t>。二是</w:t>
      </w:r>
      <w:r>
        <w:rPr>
          <w:rFonts w:ascii="Arial" w:hAnsi="Arial" w:cs="Arial"/>
          <w:color w:val="000000"/>
        </w:rPr>
        <w:t>ICH</w:t>
      </w:r>
      <w:r>
        <w:rPr>
          <w:rFonts w:ascii="Arial" w:hAnsi="Arial" w:cs="Arial"/>
          <w:color w:val="000000"/>
        </w:rPr>
        <w:t>工作办公室深入参与</w:t>
      </w:r>
      <w:r>
        <w:rPr>
          <w:rFonts w:ascii="Arial" w:hAnsi="Arial" w:cs="Arial"/>
          <w:color w:val="000000"/>
        </w:rPr>
        <w:t>ICH</w:t>
      </w:r>
      <w:r>
        <w:rPr>
          <w:rFonts w:ascii="Arial" w:hAnsi="Arial" w:cs="Arial"/>
          <w:color w:val="000000"/>
        </w:rPr>
        <w:t>议题协调工作。目前</w:t>
      </w:r>
      <w:r>
        <w:rPr>
          <w:rFonts w:ascii="Arial" w:hAnsi="Arial" w:cs="Arial"/>
          <w:color w:val="000000"/>
        </w:rPr>
        <w:t>ICH</w:t>
      </w:r>
      <w:r>
        <w:rPr>
          <w:rFonts w:ascii="Arial" w:hAnsi="Arial" w:cs="Arial"/>
          <w:color w:val="000000"/>
        </w:rPr>
        <w:t>共有活跃议题</w:t>
      </w:r>
      <w:r>
        <w:rPr>
          <w:rFonts w:ascii="Arial" w:hAnsi="Arial" w:cs="Arial"/>
          <w:color w:val="000000"/>
        </w:rPr>
        <w:t>28</w:t>
      </w:r>
      <w:r>
        <w:rPr>
          <w:rFonts w:ascii="Arial" w:hAnsi="Arial" w:cs="Arial"/>
          <w:color w:val="000000"/>
        </w:rPr>
        <w:t>个，向</w:t>
      </w:r>
      <w:r>
        <w:rPr>
          <w:rFonts w:ascii="Arial" w:hAnsi="Arial" w:cs="Arial"/>
          <w:color w:val="000000"/>
        </w:rPr>
        <w:t>ICH</w:t>
      </w:r>
      <w:r>
        <w:rPr>
          <w:rFonts w:ascii="Arial" w:hAnsi="Arial" w:cs="Arial"/>
          <w:color w:val="000000"/>
        </w:rPr>
        <w:t>议题协调专家工作组选派专家</w:t>
      </w:r>
      <w:r>
        <w:rPr>
          <w:rFonts w:ascii="Arial" w:hAnsi="Arial" w:cs="Arial"/>
          <w:color w:val="000000"/>
        </w:rPr>
        <w:t>53</w:t>
      </w:r>
      <w:r>
        <w:rPr>
          <w:rFonts w:ascii="Arial" w:hAnsi="Arial" w:cs="Arial"/>
          <w:color w:val="000000"/>
        </w:rPr>
        <w:t>人次，共参加工作组电话会累计达</w:t>
      </w:r>
      <w:r>
        <w:rPr>
          <w:rFonts w:ascii="Arial" w:hAnsi="Arial" w:cs="Arial"/>
          <w:color w:val="000000"/>
        </w:rPr>
        <w:t>379</w:t>
      </w:r>
      <w:r>
        <w:rPr>
          <w:rFonts w:ascii="Arial" w:hAnsi="Arial" w:cs="Arial"/>
          <w:color w:val="000000"/>
        </w:rPr>
        <w:t>次。</w:t>
      </w:r>
    </w:p>
    <w:p w14:paraId="4704E510"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（三）流程导向科学管理体系建设更加科学</w:t>
      </w:r>
    </w:p>
    <w:p w14:paraId="21D4609E"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lastRenderedPageBreak/>
        <w:t>在中央纪委国家监委</w:t>
      </w:r>
      <w:proofErr w:type="gramStart"/>
      <w:r>
        <w:rPr>
          <w:rFonts w:ascii="Arial" w:hAnsi="Arial" w:cs="Arial"/>
          <w:color w:val="000000"/>
        </w:rPr>
        <w:t>驻市场</w:t>
      </w:r>
      <w:proofErr w:type="gramEnd"/>
      <w:r>
        <w:rPr>
          <w:rFonts w:ascii="Arial" w:hAnsi="Arial" w:cs="Arial"/>
          <w:color w:val="000000"/>
        </w:rPr>
        <w:t>监管总局纪检监察组及国家局党组的支持和指导下，</w:t>
      </w:r>
      <w:proofErr w:type="gramStart"/>
      <w:r>
        <w:rPr>
          <w:rFonts w:ascii="Arial" w:hAnsi="Arial" w:cs="Arial"/>
          <w:color w:val="000000"/>
        </w:rPr>
        <w:t>药审中心</w:t>
      </w:r>
      <w:proofErr w:type="gramEnd"/>
      <w:r>
        <w:rPr>
          <w:rFonts w:ascii="Arial" w:hAnsi="Arial" w:cs="Arial"/>
          <w:color w:val="000000"/>
        </w:rPr>
        <w:t>科学管理体系</w:t>
      </w:r>
      <w:r>
        <w:rPr>
          <w:rFonts w:ascii="Arial" w:hAnsi="Arial" w:cs="Arial"/>
          <w:color w:val="000000"/>
        </w:rPr>
        <w:t>8</w:t>
      </w:r>
      <w:r>
        <w:rPr>
          <w:rFonts w:ascii="Arial" w:hAnsi="Arial" w:cs="Arial"/>
          <w:color w:val="000000"/>
        </w:rPr>
        <w:t>个子课题的试点建设运行良好，科学管理体系制度计划制修订</w:t>
      </w:r>
      <w:r>
        <w:rPr>
          <w:rFonts w:ascii="Arial" w:hAnsi="Arial" w:cs="Arial"/>
          <w:color w:val="000000"/>
        </w:rPr>
        <w:t>28</w:t>
      </w:r>
      <w:r>
        <w:rPr>
          <w:rFonts w:ascii="Arial" w:hAnsi="Arial" w:cs="Arial"/>
          <w:color w:val="000000"/>
        </w:rPr>
        <w:t>个，已发布制度</w:t>
      </w:r>
      <w:r>
        <w:rPr>
          <w:rFonts w:ascii="Arial" w:hAnsi="Arial" w:cs="Arial"/>
          <w:color w:val="000000"/>
        </w:rPr>
        <w:t>17</w:t>
      </w:r>
      <w:r>
        <w:rPr>
          <w:rFonts w:ascii="Arial" w:hAnsi="Arial" w:cs="Arial"/>
          <w:color w:val="000000"/>
        </w:rPr>
        <w:t>个，</w:t>
      </w:r>
      <w:r>
        <w:rPr>
          <w:rFonts w:ascii="Arial" w:hAnsi="Arial" w:cs="Arial"/>
          <w:color w:val="000000"/>
        </w:rPr>
        <w:t>58</w:t>
      </w:r>
      <w:r>
        <w:rPr>
          <w:rFonts w:ascii="Arial" w:hAnsi="Arial" w:cs="Arial"/>
          <w:color w:val="000000"/>
        </w:rPr>
        <w:t>项改革措施稳步推进。</w:t>
      </w:r>
      <w:r>
        <w:rPr>
          <w:rFonts w:ascii="Arial" w:hAnsi="Arial" w:cs="Arial"/>
          <w:color w:val="000000"/>
        </w:rPr>
        <w:t>2021</w:t>
      </w:r>
      <w:r>
        <w:rPr>
          <w:rFonts w:ascii="Arial" w:hAnsi="Arial" w:cs="Arial"/>
          <w:color w:val="000000"/>
        </w:rPr>
        <w:t>年</w:t>
      </w:r>
      <w:proofErr w:type="gramStart"/>
      <w:r>
        <w:rPr>
          <w:rFonts w:ascii="Arial" w:hAnsi="Arial" w:cs="Arial"/>
          <w:color w:val="000000"/>
        </w:rPr>
        <w:t>药审中心</w:t>
      </w:r>
      <w:proofErr w:type="gramEnd"/>
      <w:r>
        <w:rPr>
          <w:rFonts w:ascii="Arial" w:hAnsi="Arial" w:cs="Arial"/>
          <w:color w:val="000000"/>
        </w:rPr>
        <w:t>内部审评以流程为导向的科学管理体系基本建成，制度标准体系和风险防控机制进一步完善、审评流程更加清晰、</w:t>
      </w:r>
      <w:proofErr w:type="gramStart"/>
      <w:r>
        <w:rPr>
          <w:rFonts w:ascii="Arial" w:hAnsi="Arial" w:cs="Arial"/>
          <w:color w:val="000000"/>
        </w:rPr>
        <w:t>审评审批</w:t>
      </w:r>
      <w:proofErr w:type="gramEnd"/>
      <w:r>
        <w:rPr>
          <w:rFonts w:ascii="Arial" w:hAnsi="Arial" w:cs="Arial"/>
          <w:color w:val="000000"/>
        </w:rPr>
        <w:t>效率明显提高、服务意识显著增强、服务对象满意度和社会美誉度明显提高，以问题为导向、流程为主线、制度建设为抓手的药品</w:t>
      </w:r>
      <w:proofErr w:type="gramStart"/>
      <w:r>
        <w:rPr>
          <w:rFonts w:ascii="Arial" w:hAnsi="Arial" w:cs="Arial"/>
          <w:color w:val="000000"/>
        </w:rPr>
        <w:t>审评审批</w:t>
      </w:r>
      <w:proofErr w:type="gramEnd"/>
      <w:r>
        <w:rPr>
          <w:rFonts w:ascii="Arial" w:hAnsi="Arial" w:cs="Arial"/>
          <w:color w:val="000000"/>
        </w:rPr>
        <w:t>工作体系基本形成。同时，</w:t>
      </w:r>
      <w:proofErr w:type="gramStart"/>
      <w:r>
        <w:rPr>
          <w:rFonts w:ascii="Arial" w:hAnsi="Arial" w:cs="Arial"/>
          <w:color w:val="000000"/>
        </w:rPr>
        <w:t>药审中心</w:t>
      </w:r>
      <w:proofErr w:type="gramEnd"/>
      <w:r>
        <w:rPr>
          <w:rFonts w:ascii="Arial" w:hAnsi="Arial" w:cs="Arial"/>
          <w:color w:val="000000"/>
        </w:rPr>
        <w:t>总结流程导向审评体系的建设成果，对《药品技术审评质量管理规范》（</w:t>
      </w:r>
      <w:r>
        <w:rPr>
          <w:rFonts w:ascii="Arial" w:hAnsi="Arial" w:cs="Arial"/>
          <w:color w:val="000000"/>
        </w:rPr>
        <w:t>GRP</w:t>
      </w:r>
      <w:r>
        <w:rPr>
          <w:rFonts w:ascii="Arial" w:hAnsi="Arial" w:cs="Arial"/>
          <w:color w:val="000000"/>
        </w:rPr>
        <w:t>）进行了修订。以此为新起点，按照推进治理体系和治理能力现代化新要求，</w:t>
      </w:r>
      <w:proofErr w:type="gramStart"/>
      <w:r>
        <w:rPr>
          <w:rFonts w:ascii="Arial" w:hAnsi="Arial" w:cs="Arial"/>
          <w:color w:val="000000"/>
        </w:rPr>
        <w:t>药审中心</w:t>
      </w:r>
      <w:proofErr w:type="gramEnd"/>
      <w:r>
        <w:rPr>
          <w:rFonts w:ascii="Arial" w:hAnsi="Arial" w:cs="Arial"/>
          <w:color w:val="000000"/>
        </w:rPr>
        <w:t>将继续发挥以流程导向科学体系建设工作机制作用，坚持问题导向，不断发现新问题，研究新措施，持续推进审评体系和审评能力现代化。</w:t>
      </w:r>
    </w:p>
    <w:p w14:paraId="6B8B6403"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（四）人才队伍建设迈出坚实步伐</w:t>
      </w:r>
    </w:p>
    <w:p w14:paraId="5D88C664" w14:textId="77777777" w:rsidR="004B057C" w:rsidRDefault="004B057C" w:rsidP="004B057C">
      <w:pPr>
        <w:pStyle w:val="a3"/>
        <w:spacing w:before="75" w:beforeAutospacing="0" w:after="75" w:afterAutospacing="0"/>
        <w:ind w:firstLine="480"/>
        <w:rPr>
          <w:rFonts w:ascii="Arial" w:hAnsi="Arial" w:cs="Arial"/>
          <w:color w:val="000000"/>
        </w:rPr>
      </w:pPr>
      <w:proofErr w:type="gramStart"/>
      <w:r>
        <w:rPr>
          <w:rFonts w:ascii="Arial" w:hAnsi="Arial" w:cs="Arial"/>
          <w:color w:val="000000"/>
        </w:rPr>
        <w:t>药审中心</w:t>
      </w:r>
      <w:proofErr w:type="gramEnd"/>
      <w:r>
        <w:rPr>
          <w:rFonts w:ascii="Arial" w:hAnsi="Arial" w:cs="Arial"/>
          <w:color w:val="000000"/>
        </w:rPr>
        <w:t>积极开展人才队伍建设，树立鲜明用人导向，坚持严管和厚爱结合、激励和约束并重，鼓励工作人员锐意进取、担当作为。一是持续加强审评队伍和能力建设。积极协调增加人员编制，立足审评需要做好人才引进工作，充实专业审评力量，持续开展员工教育培训，提高工作能力。二是畅通员工职业发展通道。做好高级职称评审申报，积极开展专业技术岗位评审聘任、主审</w:t>
      </w:r>
      <w:proofErr w:type="gramStart"/>
      <w:r>
        <w:rPr>
          <w:rFonts w:ascii="Arial" w:hAnsi="Arial" w:cs="Arial"/>
          <w:color w:val="000000"/>
        </w:rPr>
        <w:t>审评员</w:t>
      </w:r>
      <w:proofErr w:type="gramEnd"/>
      <w:r>
        <w:rPr>
          <w:rFonts w:ascii="Arial" w:hAnsi="Arial" w:cs="Arial"/>
          <w:color w:val="000000"/>
        </w:rPr>
        <w:t>选聘，做好中级职称以及管理岗位级别认定工作，破除人才职业发展瓶颈。三是不断加强制度建设，制定《员工辞职管理办法》《职工兼职（任职）管理办法》《考勤与休假管理办法》《因私出国（境）管理办法》等</w:t>
      </w:r>
      <w:r>
        <w:rPr>
          <w:rFonts w:ascii="Arial" w:hAnsi="Arial" w:cs="Arial"/>
          <w:color w:val="000000"/>
        </w:rPr>
        <w:t>11</w:t>
      </w:r>
      <w:r>
        <w:rPr>
          <w:rFonts w:ascii="Arial" w:hAnsi="Arial" w:cs="Arial"/>
          <w:color w:val="000000"/>
        </w:rPr>
        <w:t>个制度，夯实了人才队伍管理的基础。四是完善绩效考核等措施，进一步规范各类人员激励和约束机制。</w:t>
      </w:r>
    </w:p>
    <w:p w14:paraId="632FDB8B"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（五）指导规范药品分中心开展审评工作</w:t>
      </w:r>
    </w:p>
    <w:p w14:paraId="3E064EF2"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设立药品审评</w:t>
      </w:r>
      <w:proofErr w:type="gramStart"/>
      <w:r>
        <w:rPr>
          <w:rFonts w:ascii="Arial" w:hAnsi="Arial" w:cs="Arial"/>
          <w:color w:val="000000"/>
        </w:rPr>
        <w:t>检查长</w:t>
      </w:r>
      <w:proofErr w:type="gramEnd"/>
      <w:r>
        <w:rPr>
          <w:rFonts w:ascii="Arial" w:hAnsi="Arial" w:cs="Arial"/>
          <w:color w:val="000000"/>
        </w:rPr>
        <w:t>三角分中心、药品审评检查大湾区分中心（以下简称药品分中心）是党中央、国务院在长三角区域、粤港澳大湾区推进更高起点深化改革和更高层次对外开放等战略部署和发展规划的重要举措，是对药品审评改革创新和药品审评能力建设的强化支持。</w:t>
      </w:r>
      <w:proofErr w:type="gramStart"/>
      <w:r>
        <w:rPr>
          <w:rFonts w:ascii="Arial" w:hAnsi="Arial" w:cs="Arial"/>
          <w:color w:val="000000"/>
        </w:rPr>
        <w:t>药审中心</w:t>
      </w:r>
      <w:proofErr w:type="gramEnd"/>
      <w:r>
        <w:rPr>
          <w:rFonts w:ascii="Arial" w:hAnsi="Arial" w:cs="Arial"/>
          <w:color w:val="000000"/>
        </w:rPr>
        <w:t>在国家局的统一领导下，坚决贯彻国家区域战略，认真落实</w:t>
      </w:r>
      <w:r>
        <w:rPr>
          <w:rFonts w:ascii="Arial" w:hAnsi="Arial" w:cs="Arial"/>
          <w:color w:val="000000"/>
        </w:rPr>
        <w:t>“</w:t>
      </w:r>
      <w:r>
        <w:rPr>
          <w:rFonts w:ascii="Arial" w:hAnsi="Arial" w:cs="Arial"/>
          <w:color w:val="000000"/>
        </w:rPr>
        <w:t>统一审评团队、统一业务管理、统一审评系统、统一审评标准</w:t>
      </w:r>
      <w:r>
        <w:rPr>
          <w:rFonts w:ascii="Arial" w:hAnsi="Arial" w:cs="Arial"/>
          <w:color w:val="000000"/>
        </w:rPr>
        <w:t>”</w:t>
      </w:r>
      <w:r>
        <w:rPr>
          <w:rFonts w:ascii="Arial" w:hAnsi="Arial" w:cs="Arial"/>
          <w:color w:val="000000"/>
        </w:rPr>
        <w:t>要求，大力加强药品分中心建设工作的规划设计、建设运行及支持保障，加大业务支持指导力度，加强业务培训，推动药品分中心尽快发挥应有作用，助力区域医药产业高质量发展。</w:t>
      </w:r>
    </w:p>
    <w:p w14:paraId="130F5F87"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一是建立药品分中心业务工作协调机制。</w:t>
      </w:r>
      <w:proofErr w:type="gramStart"/>
      <w:r>
        <w:rPr>
          <w:rFonts w:ascii="Arial" w:hAnsi="Arial" w:cs="Arial"/>
          <w:color w:val="000000"/>
        </w:rPr>
        <w:t>药审中心</w:t>
      </w:r>
      <w:proofErr w:type="gramEnd"/>
      <w:r>
        <w:rPr>
          <w:rFonts w:ascii="Arial" w:hAnsi="Arial" w:cs="Arial"/>
          <w:color w:val="000000"/>
        </w:rPr>
        <w:t>成立专项工作组，专题研究推进药品分中心业务开展、人才队伍建设等工作，全力推进药品分中心逐步开展审评工作。二是多种形式组织培训。</w:t>
      </w:r>
      <w:proofErr w:type="gramStart"/>
      <w:r>
        <w:rPr>
          <w:rFonts w:ascii="Arial" w:hAnsi="Arial" w:cs="Arial"/>
          <w:color w:val="000000"/>
        </w:rPr>
        <w:t>药审中心</w:t>
      </w:r>
      <w:proofErr w:type="gramEnd"/>
      <w:r>
        <w:rPr>
          <w:rFonts w:ascii="Arial" w:hAnsi="Arial" w:cs="Arial"/>
          <w:color w:val="000000"/>
        </w:rPr>
        <w:t>通过线上培训、线下一对一带教等形式，对药品分中心人员开展了涵盖审评任务管理、专家会议、沟通交流、技术审评等方面的业务培训，促进药品分中心人员审评业务能力的提升。三是支持指导药品分中心开展沟通交流相关工作。针对具有临床价值的重点品种，</w:t>
      </w:r>
      <w:proofErr w:type="gramStart"/>
      <w:r>
        <w:rPr>
          <w:rFonts w:ascii="Arial" w:hAnsi="Arial" w:cs="Arial"/>
          <w:color w:val="000000"/>
        </w:rPr>
        <w:t>药审中心</w:t>
      </w:r>
      <w:proofErr w:type="gramEnd"/>
      <w:r>
        <w:rPr>
          <w:rFonts w:ascii="Arial" w:hAnsi="Arial" w:cs="Arial"/>
          <w:color w:val="000000"/>
        </w:rPr>
        <w:t>给予技术支持，支持药品分中心对区域内申请人开展指导和交流工作，</w:t>
      </w:r>
      <w:r>
        <w:rPr>
          <w:rFonts w:ascii="Arial" w:hAnsi="Arial" w:cs="Arial"/>
          <w:color w:val="000000"/>
        </w:rPr>
        <w:t>2021</w:t>
      </w:r>
      <w:r>
        <w:rPr>
          <w:rFonts w:ascii="Arial" w:hAnsi="Arial" w:cs="Arial"/>
          <w:color w:val="000000"/>
        </w:rPr>
        <w:t>年共组织沟通交流会议</w:t>
      </w:r>
      <w:r>
        <w:rPr>
          <w:rFonts w:ascii="Arial" w:hAnsi="Arial" w:cs="Arial"/>
          <w:color w:val="000000"/>
        </w:rPr>
        <w:t>17</w:t>
      </w:r>
      <w:r>
        <w:rPr>
          <w:rFonts w:ascii="Arial" w:hAnsi="Arial" w:cs="Arial"/>
          <w:color w:val="000000"/>
        </w:rPr>
        <w:t>次；发布《国家药品监督管理局药品审评</w:t>
      </w:r>
      <w:proofErr w:type="gramStart"/>
      <w:r>
        <w:rPr>
          <w:rFonts w:ascii="Arial" w:hAnsi="Arial" w:cs="Arial"/>
          <w:color w:val="000000"/>
        </w:rPr>
        <w:t>检查长</w:t>
      </w:r>
      <w:proofErr w:type="gramEnd"/>
      <w:r>
        <w:rPr>
          <w:rFonts w:ascii="Arial" w:hAnsi="Arial" w:cs="Arial"/>
          <w:color w:val="000000"/>
        </w:rPr>
        <w:t>三角分中心、大湾区分中心关于启动一般性技术问题解答工作的通知》，开通申请人向药品分中心提交一般性技术问题端口，指导药品分中心解答一般性技术问题咨询</w:t>
      </w:r>
      <w:r>
        <w:rPr>
          <w:rFonts w:ascii="Arial" w:hAnsi="Arial" w:cs="Arial"/>
          <w:color w:val="000000"/>
        </w:rPr>
        <w:t>1415</w:t>
      </w:r>
      <w:r>
        <w:rPr>
          <w:rFonts w:ascii="Arial" w:hAnsi="Arial" w:cs="Arial"/>
          <w:color w:val="000000"/>
        </w:rPr>
        <w:t>个。四是开展上市后变更研讨会和培训。在上海和深圳召开了</w:t>
      </w:r>
      <w:r>
        <w:rPr>
          <w:rFonts w:ascii="Arial" w:hAnsi="Arial" w:cs="Arial"/>
          <w:color w:val="000000"/>
        </w:rPr>
        <w:t>“</w:t>
      </w:r>
      <w:r>
        <w:rPr>
          <w:rFonts w:ascii="Arial" w:hAnsi="Arial" w:cs="Arial"/>
          <w:color w:val="000000"/>
        </w:rPr>
        <w:t>药品上市后变更类别确认研讨会</w:t>
      </w:r>
      <w:r>
        <w:rPr>
          <w:rFonts w:ascii="Arial" w:hAnsi="Arial" w:cs="Arial"/>
          <w:color w:val="000000"/>
        </w:rPr>
        <w:t>”</w:t>
      </w:r>
      <w:r>
        <w:rPr>
          <w:rFonts w:ascii="Arial" w:hAnsi="Arial" w:cs="Arial"/>
          <w:color w:val="000000"/>
        </w:rPr>
        <w:t>，建立</w:t>
      </w:r>
      <w:proofErr w:type="gramStart"/>
      <w:r>
        <w:rPr>
          <w:rFonts w:ascii="Arial" w:hAnsi="Arial" w:cs="Arial"/>
          <w:color w:val="000000"/>
        </w:rPr>
        <w:t>药审中心</w:t>
      </w:r>
      <w:proofErr w:type="gramEnd"/>
      <w:r>
        <w:rPr>
          <w:rFonts w:ascii="Arial" w:hAnsi="Arial" w:cs="Arial"/>
          <w:color w:val="000000"/>
        </w:rPr>
        <w:t>与药品分中</w:t>
      </w:r>
      <w:r>
        <w:rPr>
          <w:rFonts w:ascii="Arial" w:hAnsi="Arial" w:cs="Arial"/>
          <w:color w:val="000000"/>
        </w:rPr>
        <w:lastRenderedPageBreak/>
        <w:t>心、省级药监局关于上市后变更分类确定的沟通协调机制。选派人员前往</w:t>
      </w:r>
      <w:r>
        <w:rPr>
          <w:rFonts w:ascii="Arial" w:hAnsi="Arial" w:cs="Arial"/>
          <w:color w:val="000000"/>
        </w:rPr>
        <w:t>2</w:t>
      </w:r>
      <w:r>
        <w:rPr>
          <w:rFonts w:ascii="Arial" w:hAnsi="Arial" w:cs="Arial"/>
          <w:color w:val="000000"/>
        </w:rPr>
        <w:t>个药品分中心开展药品上市后变更指导原则的培训，长</w:t>
      </w:r>
      <w:proofErr w:type="gramStart"/>
      <w:r>
        <w:rPr>
          <w:rFonts w:ascii="Arial" w:hAnsi="Arial" w:cs="Arial"/>
          <w:color w:val="000000"/>
        </w:rPr>
        <w:t>三角区域约两千</w:t>
      </w:r>
      <w:proofErr w:type="gramEnd"/>
      <w:r>
        <w:rPr>
          <w:rFonts w:ascii="Arial" w:hAnsi="Arial" w:cs="Arial"/>
          <w:color w:val="000000"/>
        </w:rPr>
        <w:t>人参加培训，粤港澳大湾区约五百人参加培训。</w:t>
      </w:r>
    </w:p>
    <w:p w14:paraId="4FD067B4"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两个药品分中心挂牌运行以来，主动服务，深入调研了解区域内药品企业服务需求，积极解决企业新药研发与注册中遇到的突出问题。后续</w:t>
      </w:r>
      <w:proofErr w:type="gramStart"/>
      <w:r>
        <w:rPr>
          <w:rFonts w:ascii="Arial" w:hAnsi="Arial" w:cs="Arial"/>
          <w:color w:val="000000"/>
        </w:rPr>
        <w:t>药审中心</w:t>
      </w:r>
      <w:proofErr w:type="gramEnd"/>
      <w:r>
        <w:rPr>
          <w:rFonts w:ascii="Arial" w:hAnsi="Arial" w:cs="Arial"/>
          <w:color w:val="000000"/>
        </w:rPr>
        <w:t>将会同两个药品分中心进一步深化</w:t>
      </w:r>
      <w:proofErr w:type="gramStart"/>
      <w:r>
        <w:rPr>
          <w:rFonts w:ascii="Arial" w:hAnsi="Arial" w:cs="Arial"/>
          <w:color w:val="000000"/>
        </w:rPr>
        <w:t>审评审批</w:t>
      </w:r>
      <w:proofErr w:type="gramEnd"/>
      <w:r>
        <w:rPr>
          <w:rFonts w:ascii="Arial" w:hAnsi="Arial" w:cs="Arial"/>
          <w:color w:val="000000"/>
        </w:rPr>
        <w:t>制度改革，有效提升药品分中心服务区域医药产业创新发展的工作质量，指导支持药品分中心推动建设政治过硬、素质优良、高效廉洁的审评人才队伍。</w:t>
      </w:r>
    </w:p>
    <w:p w14:paraId="09273DEF"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第十章</w:t>
      </w:r>
      <w:r>
        <w:rPr>
          <w:rFonts w:ascii="Arial" w:hAnsi="Arial" w:cs="Arial"/>
          <w:color w:val="000000"/>
        </w:rPr>
        <w:t xml:space="preserve">  </w:t>
      </w:r>
      <w:r>
        <w:rPr>
          <w:rFonts w:ascii="Arial" w:hAnsi="Arial" w:cs="Arial"/>
          <w:color w:val="000000"/>
        </w:rPr>
        <w:t>加快完善药品技术指导原则体系</w:t>
      </w:r>
    </w:p>
    <w:p w14:paraId="417FAF9F"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近年来，随着医药产业迅猛发展，新技术、新靶点、新机制、新成果不断涌现，药品注册申报数量持续增加，大批创新型高科技药物进入注册审批程序。为满足药品更新换代速度和医药行业发展需求，药品技术指导原则在具有规范性、指导性和应用效果的同时还必须具有前瞻性。</w:t>
      </w:r>
      <w:proofErr w:type="gramStart"/>
      <w:r>
        <w:rPr>
          <w:rFonts w:ascii="Arial" w:hAnsi="Arial" w:cs="Arial"/>
          <w:color w:val="000000"/>
        </w:rPr>
        <w:t>药审中心</w:t>
      </w:r>
      <w:proofErr w:type="gramEnd"/>
      <w:r>
        <w:rPr>
          <w:rFonts w:ascii="Arial" w:hAnsi="Arial" w:cs="Arial"/>
          <w:color w:val="000000"/>
        </w:rPr>
        <w:t>以满足药物研发需求和鼓励创新为目标，持续推进审评体系和审评能力现代化建设，致力于构建科学权威公开的审评标准体系，解决影响和制约药品创新、质量、效率的突出问题。</w:t>
      </w:r>
    </w:p>
    <w:p w14:paraId="5A8150A2"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根据《国家药监局综合司关于印发药品技术指导原则发布程序的通知》（药</w:t>
      </w:r>
      <w:proofErr w:type="gramStart"/>
      <w:r>
        <w:rPr>
          <w:rFonts w:ascii="Arial" w:hAnsi="Arial" w:cs="Arial"/>
          <w:color w:val="000000"/>
        </w:rPr>
        <w:t>监综药</w:t>
      </w:r>
      <w:proofErr w:type="gramEnd"/>
      <w:r>
        <w:rPr>
          <w:rFonts w:ascii="Arial" w:hAnsi="Arial" w:cs="Arial"/>
          <w:color w:val="000000"/>
        </w:rPr>
        <w:t>管〔</w:t>
      </w:r>
      <w:r>
        <w:rPr>
          <w:rFonts w:ascii="Arial" w:hAnsi="Arial" w:cs="Arial"/>
          <w:color w:val="000000"/>
        </w:rPr>
        <w:t>2020</w:t>
      </w:r>
      <w:r>
        <w:rPr>
          <w:rFonts w:ascii="Arial" w:hAnsi="Arial" w:cs="Arial"/>
          <w:color w:val="000000"/>
        </w:rPr>
        <w:t>〕</w:t>
      </w:r>
      <w:r>
        <w:rPr>
          <w:rFonts w:ascii="Arial" w:hAnsi="Arial" w:cs="Arial"/>
          <w:color w:val="000000"/>
        </w:rPr>
        <w:t>9</w:t>
      </w:r>
      <w:r>
        <w:rPr>
          <w:rFonts w:ascii="Arial" w:hAnsi="Arial" w:cs="Arial"/>
          <w:color w:val="000000"/>
        </w:rPr>
        <w:t>号）要求，</w:t>
      </w:r>
      <w:proofErr w:type="gramStart"/>
      <w:r>
        <w:rPr>
          <w:rFonts w:ascii="Arial" w:hAnsi="Arial" w:cs="Arial"/>
          <w:color w:val="000000"/>
        </w:rPr>
        <w:t>药审中心</w:t>
      </w:r>
      <w:proofErr w:type="gramEnd"/>
      <w:r>
        <w:rPr>
          <w:rFonts w:ascii="Arial" w:hAnsi="Arial" w:cs="Arial"/>
          <w:color w:val="000000"/>
        </w:rPr>
        <w:t>加大指导原则的起草制定力度，</w:t>
      </w:r>
      <w:r>
        <w:rPr>
          <w:rFonts w:ascii="Arial" w:hAnsi="Arial" w:cs="Arial"/>
          <w:color w:val="000000"/>
        </w:rPr>
        <w:t>2021</w:t>
      </w:r>
      <w:r>
        <w:rPr>
          <w:rFonts w:ascii="Arial" w:hAnsi="Arial" w:cs="Arial"/>
          <w:color w:val="000000"/>
        </w:rPr>
        <w:t>年经国家局审查同意发布了</w:t>
      </w:r>
      <w:r>
        <w:rPr>
          <w:rFonts w:ascii="Arial" w:hAnsi="Arial" w:cs="Arial"/>
          <w:color w:val="000000"/>
        </w:rPr>
        <w:t>87</w:t>
      </w:r>
      <w:r>
        <w:rPr>
          <w:rFonts w:ascii="Arial" w:hAnsi="Arial" w:cs="Arial"/>
          <w:color w:val="000000"/>
        </w:rPr>
        <w:t>个指导原则。开展药品审评标准体系建设以来，已累计发布了</w:t>
      </w:r>
      <w:r>
        <w:rPr>
          <w:rFonts w:ascii="Arial" w:hAnsi="Arial" w:cs="Arial"/>
          <w:color w:val="000000"/>
        </w:rPr>
        <w:t>361</w:t>
      </w:r>
      <w:r>
        <w:rPr>
          <w:rFonts w:ascii="Arial" w:hAnsi="Arial" w:cs="Arial"/>
          <w:color w:val="000000"/>
        </w:rPr>
        <w:t>个指导原则，覆盖中药、化学药、生物制品等领域，包含新冠病毒治疗药物、古代经典名方、细胞和基因治疗等</w:t>
      </w:r>
      <w:proofErr w:type="gramStart"/>
      <w:r>
        <w:rPr>
          <w:rFonts w:ascii="Arial" w:hAnsi="Arial" w:cs="Arial"/>
          <w:color w:val="000000"/>
        </w:rPr>
        <w:t>研发热点</w:t>
      </w:r>
      <w:proofErr w:type="gramEnd"/>
      <w:r>
        <w:rPr>
          <w:rFonts w:ascii="Arial" w:hAnsi="Arial" w:cs="Arial"/>
          <w:color w:val="000000"/>
        </w:rPr>
        <w:t>难点问题。目前国内指导原则已基本形成技术标准体系，为医药产业的创新发展和药品审评提供了科学有力的技术支撑。</w:t>
      </w:r>
      <w:r>
        <w:rPr>
          <w:rFonts w:ascii="Arial" w:hAnsi="Arial" w:cs="Arial"/>
          <w:color w:val="000000"/>
        </w:rPr>
        <w:t>2021</w:t>
      </w:r>
      <w:r>
        <w:rPr>
          <w:rFonts w:ascii="Arial" w:hAnsi="Arial" w:cs="Arial"/>
          <w:color w:val="000000"/>
        </w:rPr>
        <w:t>年</w:t>
      </w:r>
      <w:proofErr w:type="gramStart"/>
      <w:r>
        <w:rPr>
          <w:rFonts w:ascii="Arial" w:hAnsi="Arial" w:cs="Arial"/>
          <w:color w:val="000000"/>
        </w:rPr>
        <w:t>药审中心</w:t>
      </w:r>
      <w:proofErr w:type="gramEnd"/>
      <w:r>
        <w:rPr>
          <w:rFonts w:ascii="Arial" w:hAnsi="Arial" w:cs="Arial"/>
          <w:color w:val="000000"/>
        </w:rPr>
        <w:t>完成的技术指导原则详见附件</w:t>
      </w:r>
      <w:r>
        <w:rPr>
          <w:rFonts w:ascii="Arial" w:hAnsi="Arial" w:cs="Arial"/>
          <w:color w:val="000000"/>
        </w:rPr>
        <w:t>7</w:t>
      </w:r>
      <w:r>
        <w:rPr>
          <w:rFonts w:ascii="Arial" w:hAnsi="Arial" w:cs="Arial"/>
          <w:color w:val="000000"/>
        </w:rPr>
        <w:t>。</w:t>
      </w:r>
    </w:p>
    <w:p w14:paraId="2DFF49F1"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在加速推动新冠病毒治疗药物研发上市方面，</w:t>
      </w:r>
      <w:proofErr w:type="gramStart"/>
      <w:r>
        <w:rPr>
          <w:rFonts w:ascii="Arial" w:hAnsi="Arial" w:cs="Arial"/>
          <w:color w:val="000000"/>
        </w:rPr>
        <w:t>药审中心</w:t>
      </w:r>
      <w:proofErr w:type="gramEnd"/>
      <w:r>
        <w:rPr>
          <w:rFonts w:ascii="Arial" w:hAnsi="Arial" w:cs="Arial"/>
          <w:color w:val="000000"/>
        </w:rPr>
        <w:t>发布了《新型冠状病毒中和抗体类药物非临床研究技术指导原则（试行）》《抗新冠病毒肺炎炎症药物非临床药效学研究与评价技术指导原则（试行）》《抗新冠病毒化学药物非临床药效学研究与评价技术指导原则（试行）》等指导原则，紧跟国内国际新冠肺炎疫情的发生发展及临床治疗需求，以新冠病毒中和抗体类药物、抗新冠病毒肺炎炎症药物和抗新冠病毒化学药物作为抗</w:t>
      </w:r>
      <w:proofErr w:type="gramStart"/>
      <w:r>
        <w:rPr>
          <w:rFonts w:ascii="Arial" w:hAnsi="Arial" w:cs="Arial"/>
          <w:color w:val="000000"/>
        </w:rPr>
        <w:t>疫</w:t>
      </w:r>
      <w:proofErr w:type="gramEnd"/>
      <w:r>
        <w:rPr>
          <w:rFonts w:ascii="Arial" w:hAnsi="Arial" w:cs="Arial"/>
          <w:color w:val="000000"/>
        </w:rPr>
        <w:t>药物研发和</w:t>
      </w:r>
      <w:proofErr w:type="gramStart"/>
      <w:r>
        <w:rPr>
          <w:rFonts w:ascii="Arial" w:hAnsi="Arial" w:cs="Arial"/>
          <w:color w:val="000000"/>
        </w:rPr>
        <w:t>审评审批</w:t>
      </w:r>
      <w:proofErr w:type="gramEnd"/>
      <w:r>
        <w:rPr>
          <w:rFonts w:ascii="Arial" w:hAnsi="Arial" w:cs="Arial"/>
          <w:color w:val="000000"/>
        </w:rPr>
        <w:t>的重点，更好地指导相关药物的研发。</w:t>
      </w:r>
    </w:p>
    <w:p w14:paraId="35C47C64"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在支持推动中药传承创新发展方面，发布了《古代经典名方中药复方制剂说明书撰写指导原则（试行）》《中药新药复方制剂中医药理论申报资料撰写指导原则（试行）》《按古代经典名方目录管理的中药复方制剂药学研究技术指导原则（试行）》等指导原则，加快构建中医药理论、人用经验和临床试验相结合的中药注册审评证据体系，规范中医药理论申报资料和古代经典名方中药复方制剂说明书相关内容的撰写。</w:t>
      </w:r>
    </w:p>
    <w:p w14:paraId="4DE4DA00"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在满足儿童用药临床急需、促进儿童用药研发创新方面，发布了《儿童用化学药品改良型新药临床试验技术指导原则（试行）》《化学药品和治疗用生物制品说明书中儿童用药相关信息撰写的技术指导原则（试行）》等指导原则，鼓励药物研发者研发适宜儿童使用的剂型和规格，同时通过完善药品说明书中儿童用药信息以指导临床合理用药，持续解决临床儿童用药紧缺问题。</w:t>
      </w:r>
    </w:p>
    <w:p w14:paraId="5F8C0B63"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lastRenderedPageBreak/>
        <w:t>在细胞和基因治疗方面，发布了《基因修饰细胞治疗产品非临床研究技术指导原则（试行）》《基因治疗产品非临床研究与评价技术指导原则（试行）》《基因治疗产品长期随访临床研究技术指导原则（试行）》等指导原则，规范了国内细胞和基因治疗药物的研究与评价，进一步提高企业研发效率，引导行业健康发展。</w:t>
      </w:r>
    </w:p>
    <w:p w14:paraId="1A9DC98E"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在肿瘤药物研发发面，发布了《以临床价值为导向的抗肿瘤药物临床研发指导原则》《生物标志物在抗肿瘤药物临床研发中应用的技术指导原则》《抗肿瘤药首次人体试验扩展队列研究技术指导原则（试行）》等指导原则，从患者需求的角度出发，对抗肿瘤药物的临床研发提出建议，以期指导医药企业在研发过程中，落实以临床价值为导向、以患者为核心的研发理念，促进了抗肿瘤药</w:t>
      </w:r>
      <w:proofErr w:type="gramStart"/>
      <w:r>
        <w:rPr>
          <w:rFonts w:ascii="Arial" w:hAnsi="Arial" w:cs="Arial"/>
          <w:color w:val="000000"/>
        </w:rPr>
        <w:t>物科学</w:t>
      </w:r>
      <w:proofErr w:type="gramEnd"/>
      <w:r>
        <w:rPr>
          <w:rFonts w:ascii="Arial" w:hAnsi="Arial" w:cs="Arial"/>
          <w:color w:val="000000"/>
        </w:rPr>
        <w:t>有序的开发。</w:t>
      </w:r>
    </w:p>
    <w:p w14:paraId="324A1857"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在罕见病治疗方面，发布了《罕见疾病药物临床研发技术指导原则》，意在促进</w:t>
      </w:r>
      <w:proofErr w:type="gramStart"/>
      <w:r>
        <w:rPr>
          <w:rFonts w:ascii="Arial" w:hAnsi="Arial" w:cs="Arial"/>
          <w:color w:val="000000"/>
        </w:rPr>
        <w:t>更多低</w:t>
      </w:r>
      <w:proofErr w:type="gramEnd"/>
      <w:r>
        <w:rPr>
          <w:rFonts w:ascii="Arial" w:hAnsi="Arial" w:cs="Arial"/>
          <w:color w:val="000000"/>
        </w:rPr>
        <w:t>发病率疾病为对象的药物研发，展现了</w:t>
      </w:r>
      <w:proofErr w:type="gramStart"/>
      <w:r>
        <w:rPr>
          <w:rFonts w:ascii="Arial" w:hAnsi="Arial" w:cs="Arial"/>
          <w:color w:val="000000"/>
        </w:rPr>
        <w:t>药审中心</w:t>
      </w:r>
      <w:proofErr w:type="gramEnd"/>
      <w:r>
        <w:rPr>
          <w:rFonts w:ascii="Arial" w:hAnsi="Arial" w:cs="Arial"/>
          <w:color w:val="000000"/>
        </w:rPr>
        <w:t>推动我国罕见疾病药物研发的信心和决心，力争将更多原先被市场冷落的罕见疾病药物拉入研发快车道，为边缘化的罕见病患者带来更多希望的曙光。同时针对罕见病药物研发积极性较低的突出问题，促使医药企业围绕尚未满足的临床需求，将罕见病作为创新产品研发的重要方向之一。而最终目的，是为了推动我国罕见病防治与保障迈上新的台阶，为罕见病患者提供更优质的诊疗服务，保障人民的健康权益。</w:t>
      </w:r>
    </w:p>
    <w:p w14:paraId="5F948D95"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在真实世界数据方面，发布了《用于产生真实世界证据的真实世界数据指导原则（试行）》，从审评角度明确了用于回答临床科学问题的数据要求，强调了真实世界数据不等同于真实世界证据，为工业界利用真实世界数据支持药物研发提供了科学可行的指导意见。该指导原则的发布，使我国真实世界数据研究在政策监管层面迈向全球第一梯队。</w:t>
      </w:r>
    </w:p>
    <w:p w14:paraId="61086E02"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在药品上市后变更方面，发布了《已上市中药药学变更研究技术指导原则（试行）》《已上市化学药品药学变更研究技术指导原则（试行）》《已上市生物制品药学变更研究技术指导原则（试行）》等指导原则，旨在落实药品全生命周期管理，指导我国已上市中药、化学药品和生物制品药学的变更研究，为申请人提供可参考的技术标准。</w:t>
      </w:r>
    </w:p>
    <w:p w14:paraId="1B713D9D"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指导原则的制定与发布进一步完善了药品审评体系，为科学公正的审评决策提供了有力的技术支撑。同时，鼓励科研机构、申请人和行业协会更多地参与药品指导原则编制工作，使药品指导原则体系构建工作形成良性循环，进而更好的推动我国药品指导原则体系更加完善。</w:t>
      </w:r>
    </w:p>
    <w:p w14:paraId="62555F50"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第十一章</w:t>
      </w:r>
      <w:r>
        <w:rPr>
          <w:rFonts w:ascii="Arial" w:hAnsi="Arial" w:cs="Arial"/>
          <w:color w:val="000000"/>
        </w:rPr>
        <w:t xml:space="preserve">  </w:t>
      </w:r>
      <w:r>
        <w:rPr>
          <w:rFonts w:ascii="Arial" w:hAnsi="Arial" w:cs="Arial"/>
          <w:color w:val="000000"/>
        </w:rPr>
        <w:t>党风廉政建设见行见效</w:t>
      </w:r>
    </w:p>
    <w:p w14:paraId="00367182" w14:textId="77777777" w:rsidR="004B057C" w:rsidRDefault="004B057C" w:rsidP="004B057C">
      <w:pPr>
        <w:pStyle w:val="a3"/>
        <w:spacing w:before="75" w:beforeAutospacing="0" w:after="75" w:afterAutospacing="0"/>
        <w:ind w:firstLine="480"/>
        <w:rPr>
          <w:rFonts w:ascii="Arial" w:hAnsi="Arial" w:cs="Arial"/>
          <w:color w:val="000000"/>
        </w:rPr>
      </w:pPr>
      <w:proofErr w:type="gramStart"/>
      <w:r>
        <w:rPr>
          <w:rFonts w:ascii="Arial" w:hAnsi="Arial" w:cs="Arial"/>
          <w:color w:val="000000"/>
        </w:rPr>
        <w:t>药审中心</w:t>
      </w:r>
      <w:proofErr w:type="gramEnd"/>
      <w:r>
        <w:rPr>
          <w:rFonts w:ascii="Arial" w:hAnsi="Arial" w:cs="Arial"/>
          <w:color w:val="000000"/>
        </w:rPr>
        <w:t>以习近平新时代中国特色社会主义思想为指导，增强忠诚拥护</w:t>
      </w:r>
      <w:r>
        <w:rPr>
          <w:rFonts w:ascii="Arial" w:hAnsi="Arial" w:cs="Arial"/>
          <w:color w:val="000000"/>
        </w:rPr>
        <w:t>“</w:t>
      </w:r>
      <w:r>
        <w:rPr>
          <w:rFonts w:ascii="Arial" w:hAnsi="Arial" w:cs="Arial"/>
          <w:color w:val="000000"/>
        </w:rPr>
        <w:t>两个确立</w:t>
      </w:r>
      <w:r>
        <w:rPr>
          <w:rFonts w:ascii="Arial" w:hAnsi="Arial" w:cs="Arial"/>
          <w:color w:val="000000"/>
        </w:rPr>
        <w:t>”</w:t>
      </w:r>
      <w:r>
        <w:rPr>
          <w:rFonts w:ascii="Arial" w:hAnsi="Arial" w:cs="Arial"/>
          <w:color w:val="000000"/>
        </w:rPr>
        <w:t>，坚定</w:t>
      </w:r>
      <w:proofErr w:type="gramStart"/>
      <w:r>
        <w:rPr>
          <w:rFonts w:ascii="Arial" w:hAnsi="Arial" w:cs="Arial"/>
          <w:color w:val="000000"/>
        </w:rPr>
        <w:t>践行</w:t>
      </w:r>
      <w:proofErr w:type="gramEnd"/>
      <w:r>
        <w:rPr>
          <w:rFonts w:ascii="Arial" w:hAnsi="Arial" w:cs="Arial"/>
          <w:color w:val="000000"/>
        </w:rPr>
        <w:t>“</w:t>
      </w:r>
      <w:r>
        <w:rPr>
          <w:rFonts w:ascii="Arial" w:hAnsi="Arial" w:cs="Arial"/>
          <w:color w:val="000000"/>
        </w:rPr>
        <w:t>两个维护</w:t>
      </w:r>
      <w:r>
        <w:rPr>
          <w:rFonts w:ascii="Arial" w:hAnsi="Arial" w:cs="Arial"/>
          <w:color w:val="000000"/>
        </w:rPr>
        <w:t>”</w:t>
      </w:r>
      <w:r>
        <w:rPr>
          <w:rFonts w:ascii="Arial" w:hAnsi="Arial" w:cs="Arial"/>
          <w:color w:val="000000"/>
        </w:rPr>
        <w:t>的政治自觉，以落实管党治党政治责任的有力成果，为推进药品审评改革创新提供了坚强政治保障。</w:t>
      </w:r>
    </w:p>
    <w:p w14:paraId="43AD3BDA"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一是认真开展好党史学习教育。制定《药审中心党委开展党史学习教育实施方案》，召开动员部署大会，成立督导组指导各党支部利用</w:t>
      </w:r>
      <w:r>
        <w:rPr>
          <w:rFonts w:ascii="Arial" w:hAnsi="Arial" w:cs="Arial"/>
          <w:color w:val="000000"/>
        </w:rPr>
        <w:t>“</w:t>
      </w:r>
      <w:r>
        <w:rPr>
          <w:rFonts w:ascii="Arial" w:hAnsi="Arial" w:cs="Arial"/>
          <w:color w:val="000000"/>
        </w:rPr>
        <w:t>三会一课</w:t>
      </w:r>
      <w:r>
        <w:rPr>
          <w:rFonts w:ascii="Arial" w:hAnsi="Arial" w:cs="Arial"/>
          <w:color w:val="000000"/>
        </w:rPr>
        <w:t>”</w:t>
      </w:r>
      <w:r>
        <w:rPr>
          <w:rFonts w:ascii="Arial" w:hAnsi="Arial" w:cs="Arial"/>
          <w:color w:val="000000"/>
        </w:rPr>
        <w:t>、组织生活会等多种形式推进党史学习教育。</w:t>
      </w:r>
    </w:p>
    <w:p w14:paraId="67DDF9CE"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二是积极开展好</w:t>
      </w:r>
      <w:r>
        <w:rPr>
          <w:rFonts w:ascii="Arial" w:hAnsi="Arial" w:cs="Arial"/>
          <w:color w:val="000000"/>
        </w:rPr>
        <w:t>“</w:t>
      </w:r>
      <w:r>
        <w:rPr>
          <w:rFonts w:ascii="Arial" w:hAnsi="Arial" w:cs="Arial"/>
          <w:color w:val="000000"/>
        </w:rPr>
        <w:t>我为群众办实事</w:t>
      </w:r>
      <w:r>
        <w:rPr>
          <w:rFonts w:ascii="Arial" w:hAnsi="Arial" w:cs="Arial"/>
          <w:color w:val="000000"/>
        </w:rPr>
        <w:t>”</w:t>
      </w:r>
      <w:r>
        <w:rPr>
          <w:rFonts w:ascii="Arial" w:hAnsi="Arial" w:cs="Arial"/>
          <w:color w:val="000000"/>
        </w:rPr>
        <w:t>实践活动。围绕公众和申请人</w:t>
      </w:r>
      <w:proofErr w:type="gramStart"/>
      <w:r>
        <w:rPr>
          <w:rFonts w:ascii="Arial" w:hAnsi="Arial" w:cs="Arial"/>
          <w:color w:val="000000"/>
        </w:rPr>
        <w:t>急难愁盼的</w:t>
      </w:r>
      <w:proofErr w:type="gramEnd"/>
      <w:r>
        <w:rPr>
          <w:rFonts w:ascii="Arial" w:hAnsi="Arial" w:cs="Arial"/>
          <w:color w:val="000000"/>
        </w:rPr>
        <w:t>现实问题，将国家局</w:t>
      </w:r>
      <w:r>
        <w:rPr>
          <w:rFonts w:ascii="Arial" w:hAnsi="Arial" w:cs="Arial"/>
          <w:color w:val="000000"/>
        </w:rPr>
        <w:t>“</w:t>
      </w:r>
      <w:r>
        <w:rPr>
          <w:rFonts w:ascii="Arial" w:hAnsi="Arial" w:cs="Arial"/>
          <w:color w:val="000000"/>
        </w:rPr>
        <w:t>药品监管惠企利民十大项目</w:t>
      </w:r>
      <w:r>
        <w:rPr>
          <w:rFonts w:ascii="Arial" w:hAnsi="Arial" w:cs="Arial"/>
          <w:color w:val="000000"/>
        </w:rPr>
        <w:t>”</w:t>
      </w:r>
      <w:r>
        <w:rPr>
          <w:rFonts w:ascii="Arial" w:hAnsi="Arial" w:cs="Arial"/>
          <w:color w:val="000000"/>
        </w:rPr>
        <w:t>中涉及</w:t>
      </w:r>
      <w:proofErr w:type="gramStart"/>
      <w:r>
        <w:rPr>
          <w:rFonts w:ascii="Arial" w:hAnsi="Arial" w:cs="Arial"/>
          <w:color w:val="000000"/>
        </w:rPr>
        <w:t>药审中心</w:t>
      </w:r>
      <w:proofErr w:type="gramEnd"/>
      <w:r>
        <w:rPr>
          <w:rFonts w:ascii="Arial" w:hAnsi="Arial" w:cs="Arial"/>
          <w:color w:val="000000"/>
        </w:rPr>
        <w:t>为责任单</w:t>
      </w:r>
      <w:r>
        <w:rPr>
          <w:rFonts w:ascii="Arial" w:hAnsi="Arial" w:cs="Arial"/>
          <w:color w:val="000000"/>
        </w:rPr>
        <w:lastRenderedPageBreak/>
        <w:t>位的</w:t>
      </w:r>
      <w:r>
        <w:rPr>
          <w:rFonts w:ascii="Arial" w:hAnsi="Arial" w:cs="Arial"/>
          <w:color w:val="000000"/>
        </w:rPr>
        <w:t>4</w:t>
      </w:r>
      <w:r>
        <w:rPr>
          <w:rFonts w:ascii="Arial" w:hAnsi="Arial" w:cs="Arial"/>
          <w:color w:val="000000"/>
        </w:rPr>
        <w:t>个项目作为工作重点认真抓好落实，确立了加快推进新冠病毒疫苗审评、鼓励儿童药研发创新、推进审评信息公开、不断优化沟通交流机制、持续提升服务申请人质量等</w:t>
      </w:r>
      <w:r>
        <w:rPr>
          <w:rFonts w:ascii="Arial" w:hAnsi="Arial" w:cs="Arial"/>
          <w:color w:val="000000"/>
        </w:rPr>
        <w:t>25</w:t>
      </w:r>
      <w:r>
        <w:rPr>
          <w:rFonts w:ascii="Arial" w:hAnsi="Arial" w:cs="Arial"/>
          <w:color w:val="000000"/>
        </w:rPr>
        <w:t>个办实事项目，不断满足业界和公众诉求。</w:t>
      </w:r>
    </w:p>
    <w:p w14:paraId="49C5335F"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三是</w:t>
      </w:r>
      <w:proofErr w:type="gramStart"/>
      <w:r>
        <w:rPr>
          <w:rFonts w:ascii="Arial" w:hAnsi="Arial" w:cs="Arial"/>
          <w:color w:val="000000"/>
        </w:rPr>
        <w:t>统筹抓好</w:t>
      </w:r>
      <w:proofErr w:type="gramEnd"/>
      <w:r>
        <w:rPr>
          <w:rFonts w:ascii="Arial" w:hAnsi="Arial" w:cs="Arial"/>
          <w:color w:val="000000"/>
        </w:rPr>
        <w:t>中央、国家局党组巡视整改及违反中央八项规定精神专项治理各项工作，通过建章立制、优化流程、加强督办等手段协调并推动解决整改过程的难点堵点问题。通过巡视整改不断提升整体工作水平。</w:t>
      </w:r>
    </w:p>
    <w:p w14:paraId="2D508DB1"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四是开展重点任务专项监督。对疫情防控、原辅包关联审评审批、新冠病毒疫苗</w:t>
      </w:r>
      <w:proofErr w:type="gramStart"/>
      <w:r>
        <w:rPr>
          <w:rFonts w:ascii="Arial" w:hAnsi="Arial" w:cs="Arial"/>
          <w:color w:val="000000"/>
        </w:rPr>
        <w:t>审评审批</w:t>
      </w:r>
      <w:proofErr w:type="gramEnd"/>
      <w:r>
        <w:rPr>
          <w:rFonts w:ascii="Arial" w:hAnsi="Arial" w:cs="Arial"/>
          <w:color w:val="000000"/>
        </w:rPr>
        <w:t>等落实情况进行重点监督，推动药品审评制度改革重要工作落地见效。对于审评暂停品种的暂停原因、纳入突破性疗法程序的品种依程序沟通交流执行情况等开展常态监督，着力防范化解风险隐患，压实责任。</w:t>
      </w:r>
    </w:p>
    <w:p w14:paraId="06589266"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五是持续防范和化解廉政风险。落实上级纪检组织关于</w:t>
      </w:r>
      <w:r>
        <w:rPr>
          <w:rFonts w:ascii="Arial" w:hAnsi="Arial" w:cs="Arial"/>
          <w:color w:val="000000"/>
        </w:rPr>
        <w:t>“</w:t>
      </w:r>
      <w:r>
        <w:rPr>
          <w:rFonts w:ascii="Arial" w:hAnsi="Arial" w:cs="Arial"/>
          <w:color w:val="000000"/>
        </w:rPr>
        <w:t>行贿受贿一起查</w:t>
      </w:r>
      <w:r>
        <w:rPr>
          <w:rFonts w:ascii="Arial" w:hAnsi="Arial" w:cs="Arial"/>
          <w:color w:val="000000"/>
        </w:rPr>
        <w:t>”</w:t>
      </w:r>
      <w:r>
        <w:rPr>
          <w:rFonts w:ascii="Arial" w:hAnsi="Arial" w:cs="Arial"/>
          <w:color w:val="000000"/>
        </w:rPr>
        <w:t>要求，制定药品注册申请人行为合法合</w:t>
      </w:r>
      <w:proofErr w:type="gramStart"/>
      <w:r>
        <w:rPr>
          <w:rFonts w:ascii="Arial" w:hAnsi="Arial" w:cs="Arial"/>
          <w:color w:val="000000"/>
        </w:rPr>
        <w:t>规</w:t>
      </w:r>
      <w:proofErr w:type="gramEnd"/>
      <w:r>
        <w:rPr>
          <w:rFonts w:ascii="Arial" w:hAnsi="Arial" w:cs="Arial"/>
          <w:color w:val="000000"/>
        </w:rPr>
        <w:t>承诺书。组织员工进行利益冲突情况报告，开展员工经商办企业持股清查工作，推动建设清正廉洁的</w:t>
      </w:r>
      <w:proofErr w:type="gramStart"/>
      <w:r>
        <w:rPr>
          <w:rFonts w:ascii="Arial" w:hAnsi="Arial" w:cs="Arial"/>
          <w:color w:val="000000"/>
        </w:rPr>
        <w:t>审评审批</w:t>
      </w:r>
      <w:proofErr w:type="gramEnd"/>
      <w:r>
        <w:rPr>
          <w:rFonts w:ascii="Arial" w:hAnsi="Arial" w:cs="Arial"/>
          <w:color w:val="000000"/>
        </w:rPr>
        <w:t>环境。</w:t>
      </w:r>
    </w:p>
    <w:p w14:paraId="0EF51765"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六是坚持警示教育常态化。制定年度廉政文化建设方案，</w:t>
      </w:r>
      <w:proofErr w:type="gramStart"/>
      <w:r>
        <w:rPr>
          <w:rFonts w:ascii="Arial" w:hAnsi="Arial" w:cs="Arial"/>
          <w:color w:val="000000"/>
        </w:rPr>
        <w:t>每两月</w:t>
      </w:r>
      <w:proofErr w:type="gramEnd"/>
      <w:r>
        <w:rPr>
          <w:rFonts w:ascii="Arial" w:hAnsi="Arial" w:cs="Arial"/>
          <w:color w:val="000000"/>
        </w:rPr>
        <w:t>编印</w:t>
      </w:r>
      <w:r>
        <w:rPr>
          <w:rFonts w:ascii="Arial" w:hAnsi="Arial" w:cs="Arial"/>
          <w:color w:val="000000"/>
        </w:rPr>
        <w:t>1</w:t>
      </w:r>
      <w:r>
        <w:rPr>
          <w:rFonts w:ascii="Arial" w:hAnsi="Arial" w:cs="Arial"/>
          <w:color w:val="000000"/>
        </w:rPr>
        <w:t>期《廉洁审评教育专刊》，每月向全体员工推送廉洁警句，大力</w:t>
      </w:r>
      <w:proofErr w:type="gramStart"/>
      <w:r>
        <w:rPr>
          <w:rFonts w:ascii="Arial" w:hAnsi="Arial" w:cs="Arial"/>
          <w:color w:val="000000"/>
        </w:rPr>
        <w:t>营造崇廉尚廉</w:t>
      </w:r>
      <w:proofErr w:type="gramEnd"/>
      <w:r>
        <w:rPr>
          <w:rFonts w:ascii="Arial" w:hAnsi="Arial" w:cs="Arial"/>
          <w:color w:val="000000"/>
        </w:rPr>
        <w:t>的浓厚氛围。</w:t>
      </w:r>
    </w:p>
    <w:p w14:paraId="6B8F23FA"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第十二章</w:t>
      </w:r>
      <w:r>
        <w:rPr>
          <w:rFonts w:ascii="Arial" w:hAnsi="Arial" w:cs="Arial"/>
          <w:color w:val="000000"/>
        </w:rPr>
        <w:t>  2022</w:t>
      </w:r>
      <w:r>
        <w:rPr>
          <w:rFonts w:ascii="Arial" w:hAnsi="Arial" w:cs="Arial"/>
          <w:color w:val="000000"/>
        </w:rPr>
        <w:t>年重点工作安排</w:t>
      </w:r>
    </w:p>
    <w:p w14:paraId="6D64270D"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过去的一年间，药品技术审评工作在鼓励医药创新、维护人民健康和公共卫生安全方面</w:t>
      </w:r>
      <w:proofErr w:type="gramStart"/>
      <w:r>
        <w:rPr>
          <w:rFonts w:ascii="Arial" w:hAnsi="Arial" w:cs="Arial"/>
          <w:color w:val="000000"/>
        </w:rPr>
        <w:t>作出</w:t>
      </w:r>
      <w:proofErr w:type="gramEnd"/>
      <w:r>
        <w:rPr>
          <w:rFonts w:ascii="Arial" w:hAnsi="Arial" w:cs="Arial"/>
          <w:color w:val="000000"/>
        </w:rPr>
        <w:t>了积极的贡献，在保障疫情防控大局和加快医药产业高质量发展中的关键性作用也愈加显著。随着药品</w:t>
      </w:r>
      <w:proofErr w:type="gramStart"/>
      <w:r>
        <w:rPr>
          <w:rFonts w:ascii="Arial" w:hAnsi="Arial" w:cs="Arial"/>
          <w:color w:val="000000"/>
        </w:rPr>
        <w:t>审评审批</w:t>
      </w:r>
      <w:proofErr w:type="gramEnd"/>
      <w:r>
        <w:rPr>
          <w:rFonts w:ascii="Arial" w:hAnsi="Arial" w:cs="Arial"/>
          <w:color w:val="000000"/>
        </w:rPr>
        <w:t>制度改革不断向纵深推进，人民群众对药品质量和安全有着更高的期盼，医药行业对公平、有序、可预期的审评环境的诉求更加强烈，以及在全球公共卫生危机频发、</w:t>
      </w:r>
      <w:r>
        <w:rPr>
          <w:rFonts w:ascii="Arial" w:hAnsi="Arial" w:cs="Arial"/>
          <w:color w:val="000000"/>
        </w:rPr>
        <w:t>“</w:t>
      </w:r>
      <w:r>
        <w:rPr>
          <w:rFonts w:ascii="Arial" w:hAnsi="Arial" w:cs="Arial"/>
          <w:color w:val="000000"/>
        </w:rPr>
        <w:t>全球新</w:t>
      </w:r>
      <w:r>
        <w:rPr>
          <w:rFonts w:ascii="Arial" w:hAnsi="Arial" w:cs="Arial"/>
          <w:color w:val="000000"/>
        </w:rPr>
        <w:t>”</w:t>
      </w:r>
      <w:r>
        <w:rPr>
          <w:rFonts w:ascii="Arial" w:hAnsi="Arial" w:cs="Arial"/>
          <w:color w:val="000000"/>
        </w:rPr>
        <w:t>药物创新性不断提升等复杂的社会背景下，我国药品审评机构、药品审评能力和药品审评体系现代化方面依然面临着诸多挑战。</w:t>
      </w:r>
    </w:p>
    <w:p w14:paraId="363B1A08"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一是审评队伍规模与审评任务量匹配失衡。目前，审评队伍力量与每年按时限审评上万</w:t>
      </w:r>
      <w:proofErr w:type="gramStart"/>
      <w:r>
        <w:rPr>
          <w:rFonts w:ascii="Arial" w:hAnsi="Arial" w:cs="Arial"/>
          <w:color w:val="000000"/>
        </w:rPr>
        <w:t>件注册</w:t>
      </w:r>
      <w:proofErr w:type="gramEnd"/>
      <w:r>
        <w:rPr>
          <w:rFonts w:ascii="Arial" w:hAnsi="Arial" w:cs="Arial"/>
          <w:color w:val="000000"/>
        </w:rPr>
        <w:t>申请任务量之间的矛盾依然突出，加班加点审评仍是常态。二是药品审评能力现代化水平仍需全面加强。随着新药研发创新全球化不断提升，新机制、新靶点等</w:t>
      </w:r>
      <w:r>
        <w:rPr>
          <w:rFonts w:ascii="Arial" w:hAnsi="Arial" w:cs="Arial"/>
          <w:color w:val="000000"/>
        </w:rPr>
        <w:t>“</w:t>
      </w:r>
      <w:r>
        <w:rPr>
          <w:rFonts w:ascii="Arial" w:hAnsi="Arial" w:cs="Arial"/>
          <w:color w:val="000000"/>
        </w:rPr>
        <w:t>全球新</w:t>
      </w:r>
      <w:r>
        <w:rPr>
          <w:rFonts w:ascii="Arial" w:hAnsi="Arial" w:cs="Arial"/>
          <w:color w:val="000000"/>
        </w:rPr>
        <w:t>”</w:t>
      </w:r>
      <w:r>
        <w:rPr>
          <w:rFonts w:ascii="Arial" w:hAnsi="Arial" w:cs="Arial"/>
          <w:color w:val="000000"/>
        </w:rPr>
        <w:t>的药物逐渐增多，创新产品对审评能力的挑战和压力已日渐凸显。三是如何更好地强化药品审评效能、提升为人民服务水平、建立健全现代化药品审评体系的问题变得更加突出。</w:t>
      </w:r>
    </w:p>
    <w:p w14:paraId="14626593"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2022</w:t>
      </w:r>
      <w:r>
        <w:rPr>
          <w:rFonts w:ascii="Arial" w:hAnsi="Arial" w:cs="Arial"/>
          <w:color w:val="000000"/>
        </w:rPr>
        <w:t>年，</w:t>
      </w:r>
      <w:proofErr w:type="gramStart"/>
      <w:r>
        <w:rPr>
          <w:rFonts w:ascii="Arial" w:hAnsi="Arial" w:cs="Arial"/>
          <w:color w:val="000000"/>
        </w:rPr>
        <w:t>药审中心</w:t>
      </w:r>
      <w:proofErr w:type="gramEnd"/>
      <w:r>
        <w:rPr>
          <w:rFonts w:ascii="Arial" w:hAnsi="Arial" w:cs="Arial"/>
          <w:color w:val="000000"/>
        </w:rPr>
        <w:t>将在国家局党组的坚强领导下，紧密围绕各项重要工作部署，主要开展以下方面的工作。</w:t>
      </w:r>
    </w:p>
    <w:p w14:paraId="1DDF6284"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（一）全力保障新冠病毒疫苗药物审评</w:t>
      </w:r>
    </w:p>
    <w:p w14:paraId="1DD31894"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服务疫情防控大局，全力保障新冠病毒疫苗扩产能、保质量、保供应；严守药物研发安全有效标准，坚持提前介入、研审联动、科学严谨、依法合</w:t>
      </w:r>
      <w:proofErr w:type="gramStart"/>
      <w:r>
        <w:rPr>
          <w:rFonts w:ascii="Arial" w:hAnsi="Arial" w:cs="Arial"/>
          <w:color w:val="000000"/>
        </w:rPr>
        <w:t>规</w:t>
      </w:r>
      <w:proofErr w:type="gramEnd"/>
      <w:r>
        <w:rPr>
          <w:rFonts w:ascii="Arial" w:hAnsi="Arial" w:cs="Arial"/>
          <w:color w:val="000000"/>
        </w:rPr>
        <w:t>，全力以赴推动新冠病毒疫苗和治疗药物上市，持续跟进各技术路线疫苗药物品种研发进展，加快促进重点药物研发创新，督促附条件上市疫苗药物生产企业开展上市后研究；总结固化好的经验做法，优化应急审评工作机制，促进应急审评工作经验转化实施；加强新冠应急审批药物临床试验进展与安全信息监管。</w:t>
      </w:r>
    </w:p>
    <w:p w14:paraId="4662A933"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（二）持续深化药品</w:t>
      </w:r>
      <w:proofErr w:type="gramStart"/>
      <w:r>
        <w:rPr>
          <w:rFonts w:ascii="Arial" w:hAnsi="Arial" w:cs="Arial"/>
          <w:color w:val="000000"/>
        </w:rPr>
        <w:t>审评审批</w:t>
      </w:r>
      <w:proofErr w:type="gramEnd"/>
      <w:r>
        <w:rPr>
          <w:rFonts w:ascii="Arial" w:hAnsi="Arial" w:cs="Arial"/>
          <w:color w:val="000000"/>
        </w:rPr>
        <w:t>制度改革</w:t>
      </w:r>
    </w:p>
    <w:p w14:paraId="5201F5A6"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lastRenderedPageBreak/>
        <w:t>促进医药产业基础性研究，支持鼓励企业在现代医药新技术、新靶点、新机制方面开展创新，</w:t>
      </w:r>
      <w:proofErr w:type="gramStart"/>
      <w:r>
        <w:rPr>
          <w:rFonts w:ascii="Arial" w:hAnsi="Arial" w:cs="Arial"/>
          <w:color w:val="000000"/>
        </w:rPr>
        <w:t>促推解决</w:t>
      </w:r>
      <w:proofErr w:type="gramEnd"/>
      <w:r>
        <w:rPr>
          <w:rFonts w:ascii="Arial" w:hAnsi="Arial" w:cs="Arial"/>
          <w:color w:val="000000"/>
        </w:rPr>
        <w:t>产业创新发展的</w:t>
      </w:r>
      <w:r>
        <w:rPr>
          <w:rFonts w:ascii="Arial" w:hAnsi="Arial" w:cs="Arial"/>
          <w:color w:val="000000"/>
        </w:rPr>
        <w:t>“</w:t>
      </w:r>
      <w:r>
        <w:rPr>
          <w:rFonts w:ascii="Arial" w:hAnsi="Arial" w:cs="Arial"/>
          <w:color w:val="000000"/>
        </w:rPr>
        <w:t>卡脖子</w:t>
      </w:r>
      <w:r>
        <w:rPr>
          <w:rFonts w:ascii="Arial" w:hAnsi="Arial" w:cs="Arial"/>
          <w:color w:val="000000"/>
        </w:rPr>
        <w:t>”</w:t>
      </w:r>
      <w:r>
        <w:rPr>
          <w:rFonts w:ascii="Arial" w:hAnsi="Arial" w:cs="Arial"/>
          <w:color w:val="000000"/>
        </w:rPr>
        <w:t>问题；坚持鼓励以临床价值为导向的新药好药、罕见病用药、重大传染病用药、公共卫生方面的临床急需药品研发创新；细化优化突破性治疗药物、附条件批准、优先</w:t>
      </w:r>
      <w:proofErr w:type="gramStart"/>
      <w:r>
        <w:rPr>
          <w:rFonts w:ascii="Arial" w:hAnsi="Arial" w:cs="Arial"/>
          <w:color w:val="000000"/>
        </w:rPr>
        <w:t>审评审批</w:t>
      </w:r>
      <w:proofErr w:type="gramEnd"/>
      <w:r>
        <w:rPr>
          <w:rFonts w:ascii="Arial" w:hAnsi="Arial" w:cs="Arial"/>
          <w:color w:val="000000"/>
        </w:rPr>
        <w:t>程序，促进药品高质量发展；支持满足临床需求的儿童用药研发创新，提高儿童用药的安全性和可及性；巩固按时限审评改革成果，完善审评任务管理机制；强化</w:t>
      </w:r>
      <w:r>
        <w:rPr>
          <w:rFonts w:ascii="Arial" w:hAnsi="Arial" w:cs="Arial"/>
          <w:color w:val="000000"/>
        </w:rPr>
        <w:t>“</w:t>
      </w:r>
      <w:r>
        <w:rPr>
          <w:rFonts w:ascii="Arial" w:hAnsi="Arial" w:cs="Arial"/>
          <w:color w:val="000000"/>
        </w:rPr>
        <w:t>放管服</w:t>
      </w:r>
      <w:r>
        <w:rPr>
          <w:rFonts w:ascii="Arial" w:hAnsi="Arial" w:cs="Arial"/>
          <w:color w:val="000000"/>
        </w:rPr>
        <w:t>”</w:t>
      </w:r>
      <w:r>
        <w:rPr>
          <w:rFonts w:ascii="Arial" w:hAnsi="Arial" w:cs="Arial"/>
          <w:color w:val="000000"/>
        </w:rPr>
        <w:t>意识，提升沟通交流服务质量；优化药物临床试验默示许可制度；完善专家咨询委员会工作制度；加强药品注册核查检验沟通协调，做好《药品注册核查检验启动工作程序》配套制度落地实施；加强临床试验期间的药物警戒体系建设，提升临床试验信息管理能力；稳步推进</w:t>
      </w:r>
      <w:r>
        <w:rPr>
          <w:rFonts w:ascii="Arial" w:hAnsi="Arial" w:cs="Arial"/>
          <w:color w:val="000000"/>
        </w:rPr>
        <w:t>eCTD</w:t>
      </w:r>
      <w:r>
        <w:rPr>
          <w:rFonts w:ascii="Arial" w:hAnsi="Arial" w:cs="Arial"/>
          <w:color w:val="000000"/>
        </w:rPr>
        <w:t>工作，提升电子化管理水平。</w:t>
      </w:r>
    </w:p>
    <w:p w14:paraId="3039BF44"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（三）加快推动中药</w:t>
      </w:r>
      <w:proofErr w:type="gramStart"/>
      <w:r>
        <w:rPr>
          <w:rFonts w:ascii="Arial" w:hAnsi="Arial" w:cs="Arial"/>
          <w:color w:val="000000"/>
        </w:rPr>
        <w:t>审评审批</w:t>
      </w:r>
      <w:proofErr w:type="gramEnd"/>
      <w:r>
        <w:rPr>
          <w:rFonts w:ascii="Arial" w:hAnsi="Arial" w:cs="Arial"/>
          <w:color w:val="000000"/>
        </w:rPr>
        <w:t>机制改革</w:t>
      </w:r>
    </w:p>
    <w:p w14:paraId="326B6500"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完善中药</w:t>
      </w:r>
      <w:proofErr w:type="gramStart"/>
      <w:r>
        <w:rPr>
          <w:rFonts w:ascii="Arial" w:hAnsi="Arial" w:cs="Arial"/>
          <w:color w:val="000000"/>
        </w:rPr>
        <w:t>审评审批</w:t>
      </w:r>
      <w:proofErr w:type="gramEnd"/>
      <w:r>
        <w:rPr>
          <w:rFonts w:ascii="Arial" w:hAnsi="Arial" w:cs="Arial"/>
          <w:color w:val="000000"/>
        </w:rPr>
        <w:t>机制，加快构建以中医药理论、人用经验和临床试验相结合的中药审评体系；推进中药技术指导原则制修订，建立完善符合中药特点的审评体系，促进中药传承创新发展；加快组建古代经典名方中药复方制剂专家审评委员会。</w:t>
      </w:r>
    </w:p>
    <w:p w14:paraId="5D0E8DE9"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（四）扎实推进仿制药质量和疗效一致性评价</w:t>
      </w:r>
    </w:p>
    <w:p w14:paraId="1267067A"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坚持标准不降低，有序推进口服固体制剂、注射剂一致性评价工作；严格评价标准，完善相关技术指导原则体系；优化一致性评价流程，加快参比制剂遴选工作，</w:t>
      </w:r>
      <w:proofErr w:type="gramStart"/>
      <w:r>
        <w:rPr>
          <w:rFonts w:ascii="Arial" w:hAnsi="Arial" w:cs="Arial"/>
          <w:color w:val="000000"/>
        </w:rPr>
        <w:t>推进无参比</w:t>
      </w:r>
      <w:proofErr w:type="gramEnd"/>
      <w:r>
        <w:rPr>
          <w:rFonts w:ascii="Arial" w:hAnsi="Arial" w:cs="Arial"/>
          <w:color w:val="000000"/>
        </w:rPr>
        <w:t>制剂品种梳理及国产创新药自证工作。</w:t>
      </w:r>
    </w:p>
    <w:p w14:paraId="15704034"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（五）全面开展审评体系和审评能力现代化建设</w:t>
      </w:r>
    </w:p>
    <w:p w14:paraId="0E5BC21E"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做好药品安全专项整治配合工作；在国家局统一领导下加快推进药品长三角分中心、药品大湾区分中心业务等方面建设；持续推进流程导向科学管理体系建设，完善科学审评体系，规范权力运行，防范各类风险；加强长效机制建设，加快将科学管理体系的建设成果转化为规章制度落地落实，提升审评科学化水平，不断提升审评质量和审评效率；做好疫苗国家监管体系（</w:t>
      </w:r>
      <w:r>
        <w:rPr>
          <w:rFonts w:ascii="Arial" w:hAnsi="Arial" w:cs="Arial"/>
          <w:color w:val="000000"/>
        </w:rPr>
        <w:t>NRA</w:t>
      </w:r>
      <w:r>
        <w:rPr>
          <w:rFonts w:ascii="Arial" w:hAnsi="Arial" w:cs="Arial"/>
          <w:color w:val="000000"/>
        </w:rPr>
        <w:t>）评估迎检；推进以临床价值为导向的指导原则建设；推进</w:t>
      </w:r>
      <w:r>
        <w:rPr>
          <w:rFonts w:ascii="Arial" w:hAnsi="Arial" w:cs="Arial"/>
          <w:color w:val="000000"/>
        </w:rPr>
        <w:t>ICH</w:t>
      </w:r>
      <w:r>
        <w:rPr>
          <w:rFonts w:ascii="Arial" w:hAnsi="Arial" w:cs="Arial"/>
          <w:color w:val="000000"/>
        </w:rPr>
        <w:t>指导原则转化实施，促进国内行业监管与国际标准接轨；推进监管科学课题研究；加强法务工作，提升职工法律意识和依法决策水平；充实审评力量，优化专业结构，加强审评队伍建设；加强业务培训，探索完善培训考核与评价机制。</w:t>
      </w:r>
    </w:p>
    <w:p w14:paraId="7132A75A"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（六）驰而不息强化党风廉政建设</w:t>
      </w:r>
    </w:p>
    <w:p w14:paraId="3F4B1936"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持之以恒学深悟</w:t>
      </w:r>
      <w:proofErr w:type="gramStart"/>
      <w:r>
        <w:rPr>
          <w:rFonts w:ascii="Arial" w:hAnsi="Arial" w:cs="Arial"/>
          <w:color w:val="000000"/>
        </w:rPr>
        <w:t>透做实习近</w:t>
      </w:r>
      <w:proofErr w:type="gramEnd"/>
      <w:r>
        <w:rPr>
          <w:rFonts w:ascii="Arial" w:hAnsi="Arial" w:cs="Arial"/>
          <w:color w:val="000000"/>
        </w:rPr>
        <w:t>平新时代中国特色社会主义思想，认真学习党的二十大精神，深刻认识</w:t>
      </w:r>
      <w:r>
        <w:rPr>
          <w:rFonts w:ascii="Arial" w:hAnsi="Arial" w:cs="Arial"/>
          <w:color w:val="000000"/>
        </w:rPr>
        <w:t>“</w:t>
      </w:r>
      <w:r>
        <w:rPr>
          <w:rFonts w:ascii="Arial" w:hAnsi="Arial" w:cs="Arial"/>
          <w:color w:val="000000"/>
        </w:rPr>
        <w:t>两个确立</w:t>
      </w:r>
      <w:r>
        <w:rPr>
          <w:rFonts w:ascii="Arial" w:hAnsi="Arial" w:cs="Arial"/>
          <w:color w:val="000000"/>
        </w:rPr>
        <w:t>”</w:t>
      </w:r>
      <w:r>
        <w:rPr>
          <w:rFonts w:ascii="Arial" w:hAnsi="Arial" w:cs="Arial"/>
          <w:color w:val="000000"/>
        </w:rPr>
        <w:t>的决定性意义，坚决贯彻习近平总书记的重要讲话、重要指示精神，不断增强</w:t>
      </w:r>
      <w:r>
        <w:rPr>
          <w:rFonts w:ascii="Arial" w:hAnsi="Arial" w:cs="Arial"/>
          <w:color w:val="000000"/>
        </w:rPr>
        <w:t>“</w:t>
      </w:r>
      <w:r>
        <w:rPr>
          <w:rFonts w:ascii="Arial" w:hAnsi="Arial" w:cs="Arial"/>
          <w:color w:val="000000"/>
        </w:rPr>
        <w:t>四个意识</w:t>
      </w:r>
      <w:r>
        <w:rPr>
          <w:rFonts w:ascii="Arial" w:hAnsi="Arial" w:cs="Arial"/>
          <w:color w:val="000000"/>
        </w:rPr>
        <w:t>”</w:t>
      </w:r>
      <w:r>
        <w:rPr>
          <w:rFonts w:ascii="Arial" w:hAnsi="Arial" w:cs="Arial"/>
          <w:color w:val="000000"/>
        </w:rPr>
        <w:t>，坚定</w:t>
      </w:r>
      <w:r>
        <w:rPr>
          <w:rFonts w:ascii="Arial" w:hAnsi="Arial" w:cs="Arial"/>
          <w:color w:val="000000"/>
        </w:rPr>
        <w:t>“</w:t>
      </w:r>
      <w:r>
        <w:rPr>
          <w:rFonts w:ascii="Arial" w:hAnsi="Arial" w:cs="Arial"/>
          <w:color w:val="000000"/>
        </w:rPr>
        <w:t>四个自信</w:t>
      </w:r>
      <w:r>
        <w:rPr>
          <w:rFonts w:ascii="Arial" w:hAnsi="Arial" w:cs="Arial"/>
          <w:color w:val="000000"/>
        </w:rPr>
        <w:t>”</w:t>
      </w:r>
      <w:r>
        <w:rPr>
          <w:rFonts w:ascii="Arial" w:hAnsi="Arial" w:cs="Arial"/>
          <w:color w:val="000000"/>
        </w:rPr>
        <w:t>，做到</w:t>
      </w:r>
      <w:r>
        <w:rPr>
          <w:rFonts w:ascii="Arial" w:hAnsi="Arial" w:cs="Arial"/>
          <w:color w:val="000000"/>
        </w:rPr>
        <w:t>“</w:t>
      </w:r>
      <w:r>
        <w:rPr>
          <w:rFonts w:ascii="Arial" w:hAnsi="Arial" w:cs="Arial"/>
          <w:color w:val="000000"/>
        </w:rPr>
        <w:t>两个维护</w:t>
      </w:r>
      <w:r>
        <w:rPr>
          <w:rFonts w:ascii="Arial" w:hAnsi="Arial" w:cs="Arial"/>
          <w:color w:val="000000"/>
        </w:rPr>
        <w:t>”</w:t>
      </w:r>
      <w:r>
        <w:rPr>
          <w:rFonts w:ascii="Arial" w:hAnsi="Arial" w:cs="Arial"/>
          <w:color w:val="000000"/>
        </w:rPr>
        <w:t>；认真贯彻党中央、国务院重大决策部署，巩固落实中央八项规定精神；持续推进</w:t>
      </w:r>
      <w:r>
        <w:rPr>
          <w:rFonts w:ascii="Arial" w:hAnsi="Arial" w:cs="Arial"/>
          <w:color w:val="000000"/>
        </w:rPr>
        <w:t>“</w:t>
      </w:r>
      <w:r>
        <w:rPr>
          <w:rFonts w:ascii="Arial" w:hAnsi="Arial" w:cs="Arial"/>
          <w:color w:val="000000"/>
        </w:rPr>
        <w:t>不敢腐、不能腐、不想腐</w:t>
      </w:r>
      <w:r>
        <w:rPr>
          <w:rFonts w:ascii="Arial" w:hAnsi="Arial" w:cs="Arial"/>
          <w:color w:val="000000"/>
        </w:rPr>
        <w:t>”</w:t>
      </w:r>
      <w:r>
        <w:rPr>
          <w:rFonts w:ascii="Arial" w:hAnsi="Arial" w:cs="Arial"/>
          <w:color w:val="000000"/>
        </w:rPr>
        <w:t>体制机制建设；做好防范利益冲突工作；丰富新闻宣传方式，打造系统化宣传格局，弘扬药品</w:t>
      </w:r>
      <w:proofErr w:type="gramStart"/>
      <w:r>
        <w:rPr>
          <w:rFonts w:ascii="Arial" w:hAnsi="Arial" w:cs="Arial"/>
          <w:color w:val="000000"/>
        </w:rPr>
        <w:t>审评审批</w:t>
      </w:r>
      <w:proofErr w:type="gramEnd"/>
      <w:r>
        <w:rPr>
          <w:rFonts w:ascii="Arial" w:hAnsi="Arial" w:cs="Arial"/>
          <w:color w:val="000000"/>
        </w:rPr>
        <w:t>制度改革成果。</w:t>
      </w:r>
    </w:p>
    <w:p w14:paraId="3F130DA6"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结</w:t>
      </w:r>
      <w:r>
        <w:rPr>
          <w:rFonts w:ascii="Arial" w:hAnsi="Arial" w:cs="Arial"/>
          <w:color w:val="000000"/>
        </w:rPr>
        <w:t xml:space="preserve">  </w:t>
      </w:r>
      <w:r>
        <w:rPr>
          <w:rFonts w:ascii="Arial" w:hAnsi="Arial" w:cs="Arial"/>
          <w:color w:val="000000"/>
        </w:rPr>
        <w:t>语</w:t>
      </w:r>
    </w:p>
    <w:p w14:paraId="58FF7BC2"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行之力</w:t>
      </w:r>
      <w:proofErr w:type="gramStart"/>
      <w:r>
        <w:rPr>
          <w:rFonts w:ascii="Arial" w:hAnsi="Arial" w:cs="Arial"/>
          <w:color w:val="000000"/>
        </w:rPr>
        <w:t>则知愈进</w:t>
      </w:r>
      <w:proofErr w:type="gramEnd"/>
      <w:r>
        <w:rPr>
          <w:rFonts w:ascii="Arial" w:hAnsi="Arial" w:cs="Arial"/>
          <w:color w:val="000000"/>
        </w:rPr>
        <w:t>，知之深则行愈达。</w:t>
      </w:r>
      <w:r>
        <w:rPr>
          <w:rFonts w:ascii="Arial" w:hAnsi="Arial" w:cs="Arial"/>
          <w:color w:val="000000"/>
        </w:rPr>
        <w:t>2022</w:t>
      </w:r>
      <w:r>
        <w:rPr>
          <w:rFonts w:ascii="Arial" w:hAnsi="Arial" w:cs="Arial"/>
          <w:color w:val="000000"/>
        </w:rPr>
        <w:t>年，</w:t>
      </w:r>
      <w:proofErr w:type="gramStart"/>
      <w:r>
        <w:rPr>
          <w:rFonts w:ascii="Arial" w:hAnsi="Arial" w:cs="Arial"/>
          <w:color w:val="000000"/>
        </w:rPr>
        <w:t>药审中心</w:t>
      </w:r>
      <w:proofErr w:type="gramEnd"/>
      <w:r>
        <w:rPr>
          <w:rFonts w:ascii="Arial" w:hAnsi="Arial" w:cs="Arial"/>
          <w:color w:val="000000"/>
        </w:rPr>
        <w:t>将继续以习近平新时代中国特色社会主义思想为指导，认真贯彻落</w:t>
      </w:r>
      <w:proofErr w:type="gramStart"/>
      <w:r>
        <w:rPr>
          <w:rFonts w:ascii="Arial" w:hAnsi="Arial" w:cs="Arial"/>
          <w:color w:val="000000"/>
        </w:rPr>
        <w:t>实习近</w:t>
      </w:r>
      <w:proofErr w:type="gramEnd"/>
      <w:r>
        <w:rPr>
          <w:rFonts w:ascii="Arial" w:hAnsi="Arial" w:cs="Arial"/>
          <w:color w:val="000000"/>
        </w:rPr>
        <w:t>平总书记重要指示批示、党的十九大和历次全会精神，深刻领会</w:t>
      </w:r>
      <w:r>
        <w:rPr>
          <w:rFonts w:ascii="Arial" w:hAnsi="Arial" w:cs="Arial"/>
          <w:color w:val="000000"/>
        </w:rPr>
        <w:t>“</w:t>
      </w:r>
      <w:r>
        <w:rPr>
          <w:rFonts w:ascii="Arial" w:hAnsi="Arial" w:cs="Arial"/>
          <w:color w:val="000000"/>
        </w:rPr>
        <w:t>两个确立</w:t>
      </w:r>
      <w:r>
        <w:rPr>
          <w:rFonts w:ascii="Arial" w:hAnsi="Arial" w:cs="Arial"/>
          <w:color w:val="000000"/>
        </w:rPr>
        <w:t>”</w:t>
      </w:r>
      <w:r>
        <w:rPr>
          <w:rFonts w:ascii="Arial" w:hAnsi="Arial" w:cs="Arial"/>
          <w:color w:val="000000"/>
        </w:rPr>
        <w:t>的决定性意义，增强</w:t>
      </w:r>
      <w:r>
        <w:rPr>
          <w:rFonts w:ascii="Arial" w:hAnsi="Arial" w:cs="Arial"/>
          <w:color w:val="000000"/>
        </w:rPr>
        <w:t>“</w:t>
      </w:r>
      <w:r>
        <w:rPr>
          <w:rFonts w:ascii="Arial" w:hAnsi="Arial" w:cs="Arial"/>
          <w:color w:val="000000"/>
        </w:rPr>
        <w:t>四个意识</w:t>
      </w:r>
      <w:r>
        <w:rPr>
          <w:rFonts w:ascii="Arial" w:hAnsi="Arial" w:cs="Arial"/>
          <w:color w:val="000000"/>
        </w:rPr>
        <w:t>”</w:t>
      </w:r>
      <w:r>
        <w:rPr>
          <w:rFonts w:ascii="Arial" w:hAnsi="Arial" w:cs="Arial"/>
          <w:color w:val="000000"/>
        </w:rPr>
        <w:t>，坚定</w:t>
      </w:r>
      <w:r>
        <w:rPr>
          <w:rFonts w:ascii="Arial" w:hAnsi="Arial" w:cs="Arial"/>
          <w:color w:val="000000"/>
        </w:rPr>
        <w:t>“</w:t>
      </w:r>
      <w:r>
        <w:rPr>
          <w:rFonts w:ascii="Arial" w:hAnsi="Arial" w:cs="Arial"/>
          <w:color w:val="000000"/>
        </w:rPr>
        <w:t>四个自信</w:t>
      </w:r>
      <w:r>
        <w:rPr>
          <w:rFonts w:ascii="Arial" w:hAnsi="Arial" w:cs="Arial"/>
          <w:color w:val="000000"/>
        </w:rPr>
        <w:t>”</w:t>
      </w:r>
      <w:r>
        <w:rPr>
          <w:rFonts w:ascii="Arial" w:hAnsi="Arial" w:cs="Arial"/>
          <w:color w:val="000000"/>
        </w:rPr>
        <w:t>，坚决做到</w:t>
      </w:r>
      <w:r>
        <w:rPr>
          <w:rFonts w:ascii="Arial" w:hAnsi="Arial" w:cs="Arial"/>
          <w:color w:val="000000"/>
        </w:rPr>
        <w:t>“</w:t>
      </w:r>
      <w:r>
        <w:rPr>
          <w:rFonts w:ascii="Arial" w:hAnsi="Arial" w:cs="Arial"/>
          <w:color w:val="000000"/>
        </w:rPr>
        <w:t>两个维护</w:t>
      </w:r>
      <w:r>
        <w:rPr>
          <w:rFonts w:ascii="Arial" w:hAnsi="Arial" w:cs="Arial"/>
          <w:color w:val="000000"/>
        </w:rPr>
        <w:t>”</w:t>
      </w:r>
      <w:r>
        <w:rPr>
          <w:rFonts w:ascii="Arial" w:hAnsi="Arial" w:cs="Arial"/>
          <w:color w:val="000000"/>
        </w:rPr>
        <w:t>，以革故鼎新的勇气、坚忍不</w:t>
      </w:r>
      <w:r>
        <w:rPr>
          <w:rFonts w:ascii="Arial" w:hAnsi="Arial" w:cs="Arial"/>
          <w:color w:val="000000"/>
        </w:rPr>
        <w:lastRenderedPageBreak/>
        <w:t>拔的定力，抓好</w:t>
      </w:r>
      <w:r>
        <w:rPr>
          <w:rFonts w:ascii="Arial" w:hAnsi="Arial" w:cs="Arial"/>
          <w:color w:val="000000"/>
        </w:rPr>
        <w:t>“</w:t>
      </w:r>
      <w:r>
        <w:rPr>
          <w:rFonts w:ascii="Arial" w:hAnsi="Arial" w:cs="Arial"/>
          <w:color w:val="000000"/>
        </w:rPr>
        <w:t>十四五</w:t>
      </w:r>
      <w:r>
        <w:rPr>
          <w:rFonts w:ascii="Arial" w:hAnsi="Arial" w:cs="Arial"/>
          <w:color w:val="000000"/>
        </w:rPr>
        <w:t>”</w:t>
      </w:r>
      <w:r>
        <w:rPr>
          <w:rFonts w:ascii="Arial" w:hAnsi="Arial" w:cs="Arial"/>
          <w:color w:val="000000"/>
        </w:rPr>
        <w:t>药品安全及高质量发展规划的贯彻落实，全面加强党的建设，纵深推进全面从严治党，持续深化药品</w:t>
      </w:r>
      <w:proofErr w:type="gramStart"/>
      <w:r>
        <w:rPr>
          <w:rFonts w:ascii="Arial" w:hAnsi="Arial" w:cs="Arial"/>
          <w:color w:val="000000"/>
        </w:rPr>
        <w:t>审评审批</w:t>
      </w:r>
      <w:proofErr w:type="gramEnd"/>
      <w:r>
        <w:rPr>
          <w:rFonts w:ascii="Arial" w:hAnsi="Arial" w:cs="Arial"/>
          <w:color w:val="000000"/>
        </w:rPr>
        <w:t>制度改革，深入开展药品安全专项整治行动，不断加大审评队伍建设管理力度，扎实做好新冠病毒疫苗药物应急审评工作，大力支持中医药传承创新发展，有序推进仿制药质量和疗效一致性评价，不断提升药品审评体系和审评能力现代化水平，全力服务疫情防控工作大局，切实保障人民群众用药安全</w:t>
      </w:r>
      <w:proofErr w:type="gramStart"/>
      <w:r>
        <w:rPr>
          <w:rFonts w:ascii="Arial" w:hAnsi="Arial" w:cs="Arial"/>
          <w:color w:val="000000"/>
        </w:rPr>
        <w:t>有效可</w:t>
      </w:r>
      <w:proofErr w:type="gramEnd"/>
      <w:r>
        <w:rPr>
          <w:rFonts w:ascii="Arial" w:hAnsi="Arial" w:cs="Arial"/>
          <w:color w:val="000000"/>
        </w:rPr>
        <w:t>及。</w:t>
      </w:r>
    </w:p>
    <w:p w14:paraId="5C3BB53D" w14:textId="77777777" w:rsidR="004B057C" w:rsidRDefault="004B057C" w:rsidP="004B057C">
      <w:pPr>
        <w:pStyle w:val="a3"/>
        <w:spacing w:before="75" w:beforeAutospacing="0" w:after="75" w:afterAutospacing="0"/>
        <w:ind w:firstLine="480"/>
        <w:rPr>
          <w:rFonts w:ascii="Arial" w:hAnsi="Arial" w:cs="Arial"/>
          <w:color w:val="000000"/>
        </w:rPr>
      </w:pPr>
      <w:r>
        <w:rPr>
          <w:rFonts w:ascii="Arial" w:hAnsi="Arial" w:cs="Arial"/>
          <w:color w:val="000000"/>
        </w:rPr>
        <w:t>以初心，致创新。做好药品审评工作使命光荣、责任重大。</w:t>
      </w:r>
      <w:proofErr w:type="gramStart"/>
      <w:r>
        <w:rPr>
          <w:rFonts w:ascii="Arial" w:hAnsi="Arial" w:cs="Arial"/>
          <w:color w:val="000000"/>
        </w:rPr>
        <w:t>药审中心</w:t>
      </w:r>
      <w:proofErr w:type="gramEnd"/>
      <w:r>
        <w:rPr>
          <w:rFonts w:ascii="Arial" w:hAnsi="Arial" w:cs="Arial"/>
          <w:color w:val="000000"/>
        </w:rPr>
        <w:t>将更加紧密团结在以习近平同志为核心的党中央周围，把握大势、抢占先机，肩负起新时代赋予的重任，心怀</w:t>
      </w:r>
      <w:r>
        <w:rPr>
          <w:rFonts w:ascii="Arial" w:hAnsi="Arial" w:cs="Arial"/>
          <w:color w:val="000000"/>
        </w:rPr>
        <w:t>“</w:t>
      </w:r>
      <w:r>
        <w:rPr>
          <w:rFonts w:ascii="Arial" w:hAnsi="Arial" w:cs="Arial"/>
          <w:color w:val="000000"/>
        </w:rPr>
        <w:t>国之大者</w:t>
      </w:r>
      <w:r>
        <w:rPr>
          <w:rFonts w:ascii="Arial" w:hAnsi="Arial" w:cs="Arial"/>
          <w:color w:val="000000"/>
        </w:rPr>
        <w:t>”</w:t>
      </w:r>
      <w:r>
        <w:rPr>
          <w:rFonts w:ascii="Arial" w:hAnsi="Arial" w:cs="Arial"/>
          <w:color w:val="000000"/>
        </w:rPr>
        <w:t>，以不负人民的实际行动奋力开创药品审评事业新局面，加快建设科学、高效、权威、公众信赖的药品审评机构，以优异成绩迎接党的二十大胜利召开，为守护人民生命健康和建设社会主义现代化国家、实现中华民族伟大复兴的中国梦</w:t>
      </w:r>
      <w:proofErr w:type="gramStart"/>
      <w:r>
        <w:rPr>
          <w:rFonts w:ascii="Arial" w:hAnsi="Arial" w:cs="Arial"/>
          <w:color w:val="000000"/>
        </w:rPr>
        <w:t>作出</w:t>
      </w:r>
      <w:proofErr w:type="gramEnd"/>
      <w:r>
        <w:rPr>
          <w:rFonts w:ascii="Arial" w:hAnsi="Arial" w:cs="Arial"/>
          <w:color w:val="000000"/>
        </w:rPr>
        <w:t>新的更大贡献！</w:t>
      </w:r>
    </w:p>
    <w:p w14:paraId="79A4D759" w14:textId="77777777" w:rsidR="004B057C" w:rsidRDefault="004B057C" w:rsidP="004B057C">
      <w:pPr>
        <w:pStyle w:val="a3"/>
        <w:spacing w:before="75" w:beforeAutospacing="0" w:after="75" w:afterAutospacing="0"/>
        <w:ind w:firstLine="480"/>
        <w:rPr>
          <w:rFonts w:ascii="Arial" w:hAnsi="Arial" w:cs="Arial"/>
          <w:color w:val="000000"/>
        </w:rPr>
      </w:pPr>
      <w:r>
        <w:rPr>
          <w:rFonts w:ascii="楷体" w:eastAsia="楷体" w:hAnsi="楷体" w:cs="Arial" w:hint="eastAsia"/>
          <w:color w:val="000000"/>
          <w:sz w:val="21"/>
          <w:szCs w:val="21"/>
        </w:rPr>
        <w:t>注解：</w:t>
      </w:r>
    </w:p>
    <w:p w14:paraId="43E66AA4" w14:textId="77777777" w:rsidR="004B057C" w:rsidRDefault="004B057C" w:rsidP="004B057C">
      <w:pPr>
        <w:pStyle w:val="a3"/>
        <w:spacing w:before="75" w:beforeAutospacing="0" w:after="75" w:afterAutospacing="0"/>
        <w:ind w:firstLine="480"/>
        <w:rPr>
          <w:rFonts w:ascii="Arial" w:hAnsi="Arial" w:cs="Arial"/>
          <w:color w:val="000000"/>
        </w:rPr>
      </w:pPr>
      <w:r>
        <w:rPr>
          <w:rFonts w:ascii="楷体" w:eastAsia="楷体" w:hAnsi="楷体" w:cs="Arial" w:hint="eastAsia"/>
          <w:color w:val="000000"/>
          <w:sz w:val="21"/>
          <w:szCs w:val="21"/>
        </w:rPr>
        <w:t>1此数据包含以医疗器械作用为主的药械组合产品4件，不包含原料药；本报告中“注册申请”的数量单位为“件”，以受理号计算。</w:t>
      </w:r>
    </w:p>
    <w:p w14:paraId="7995F269" w14:textId="77777777" w:rsidR="004B057C" w:rsidRDefault="004B057C" w:rsidP="004B057C">
      <w:pPr>
        <w:pStyle w:val="a3"/>
        <w:spacing w:before="75" w:beforeAutospacing="0" w:after="75" w:afterAutospacing="0"/>
        <w:ind w:firstLine="480"/>
        <w:rPr>
          <w:rFonts w:ascii="Arial" w:hAnsi="Arial" w:cs="Arial"/>
          <w:color w:val="000000"/>
        </w:rPr>
      </w:pPr>
      <w:r>
        <w:rPr>
          <w:rFonts w:ascii="楷体" w:eastAsia="楷体" w:hAnsi="楷体" w:cs="Arial" w:hint="eastAsia"/>
          <w:color w:val="000000"/>
          <w:sz w:val="21"/>
          <w:szCs w:val="21"/>
        </w:rPr>
        <w:t>2原国家食品药品监督管理总局、现国家药品监督管理局在本报告中统称为国家局。</w:t>
      </w:r>
    </w:p>
    <w:p w14:paraId="0881A860" w14:textId="77777777" w:rsidR="004B057C" w:rsidRDefault="004B057C" w:rsidP="004B057C">
      <w:pPr>
        <w:pStyle w:val="a3"/>
        <w:spacing w:before="75" w:beforeAutospacing="0" w:after="75" w:afterAutospacing="0"/>
        <w:ind w:firstLine="480"/>
        <w:rPr>
          <w:rFonts w:ascii="Arial" w:hAnsi="Arial" w:cs="Arial"/>
          <w:color w:val="000000"/>
        </w:rPr>
      </w:pPr>
      <w:r>
        <w:rPr>
          <w:rFonts w:ascii="楷体" w:eastAsia="楷体" w:hAnsi="楷体" w:cs="Arial" w:hint="eastAsia"/>
          <w:color w:val="000000"/>
          <w:sz w:val="21"/>
          <w:szCs w:val="21"/>
        </w:rPr>
        <w:t>3包括无需技术审评的补充申请和临时进口注册申请。</w:t>
      </w:r>
    </w:p>
    <w:p w14:paraId="712512A9" w14:textId="77777777" w:rsidR="004B057C" w:rsidRDefault="004B057C" w:rsidP="004B057C">
      <w:pPr>
        <w:pStyle w:val="a3"/>
        <w:spacing w:before="75" w:beforeAutospacing="0" w:after="75" w:afterAutospacing="0"/>
        <w:ind w:firstLine="480"/>
        <w:rPr>
          <w:rFonts w:ascii="Arial" w:hAnsi="Arial" w:cs="Arial"/>
          <w:color w:val="000000"/>
        </w:rPr>
      </w:pPr>
      <w:r>
        <w:rPr>
          <w:rFonts w:ascii="楷体" w:eastAsia="楷体" w:hAnsi="楷体" w:cs="Arial" w:hint="eastAsia"/>
          <w:color w:val="000000"/>
          <w:sz w:val="21"/>
          <w:szCs w:val="21"/>
        </w:rPr>
        <w:t>4在受理需技术审评的注册申请9235件的基数上，此数据不含药械组合产品4件。</w:t>
      </w:r>
    </w:p>
    <w:p w14:paraId="3649C88B" w14:textId="77777777" w:rsidR="004B057C" w:rsidRDefault="004B057C" w:rsidP="004B057C">
      <w:pPr>
        <w:pStyle w:val="a3"/>
        <w:spacing w:before="75" w:beforeAutospacing="0" w:after="75" w:afterAutospacing="0"/>
        <w:ind w:firstLine="480"/>
        <w:rPr>
          <w:rFonts w:ascii="Arial" w:hAnsi="Arial" w:cs="Arial"/>
          <w:color w:val="000000"/>
        </w:rPr>
      </w:pPr>
      <w:r>
        <w:rPr>
          <w:rFonts w:ascii="楷体" w:eastAsia="楷体" w:hAnsi="楷体" w:cs="Arial" w:hint="eastAsia"/>
          <w:color w:val="000000"/>
          <w:sz w:val="21"/>
          <w:szCs w:val="21"/>
        </w:rPr>
        <w:t>5包含民族药。</w:t>
      </w:r>
    </w:p>
    <w:p w14:paraId="479F4CBF" w14:textId="77777777" w:rsidR="004B057C" w:rsidRDefault="004B057C" w:rsidP="004B057C">
      <w:pPr>
        <w:pStyle w:val="a3"/>
        <w:spacing w:before="75" w:beforeAutospacing="0" w:after="75" w:afterAutospacing="0"/>
        <w:ind w:firstLine="480"/>
        <w:rPr>
          <w:rFonts w:ascii="Arial" w:hAnsi="Arial" w:cs="Arial"/>
          <w:color w:val="000000"/>
        </w:rPr>
      </w:pPr>
      <w:r>
        <w:rPr>
          <w:rFonts w:ascii="楷体" w:eastAsia="楷体" w:hAnsi="楷体" w:cs="Arial" w:hint="eastAsia"/>
          <w:color w:val="000000"/>
          <w:sz w:val="21"/>
          <w:szCs w:val="21"/>
        </w:rPr>
        <w:t>6以补充申请途径申报。</w:t>
      </w:r>
      <w:proofErr w:type="gramStart"/>
      <w:r>
        <w:rPr>
          <w:rFonts w:ascii="楷体" w:eastAsia="楷体" w:hAnsi="楷体" w:cs="Arial" w:hint="eastAsia"/>
          <w:color w:val="000000"/>
          <w:sz w:val="21"/>
          <w:szCs w:val="21"/>
        </w:rPr>
        <w:t>药审中心</w:t>
      </w:r>
      <w:proofErr w:type="gramEnd"/>
      <w:r>
        <w:rPr>
          <w:rFonts w:ascii="楷体" w:eastAsia="楷体" w:hAnsi="楷体" w:cs="Arial" w:hint="eastAsia"/>
          <w:color w:val="000000"/>
          <w:sz w:val="21"/>
          <w:szCs w:val="21"/>
        </w:rPr>
        <w:t>自2017年8月开始承担仿制药质量和疗效一致性评价工作。</w:t>
      </w:r>
    </w:p>
    <w:p w14:paraId="45500378" w14:textId="77777777" w:rsidR="004B057C" w:rsidRDefault="004B057C" w:rsidP="004B057C">
      <w:pPr>
        <w:pStyle w:val="a3"/>
        <w:spacing w:before="75" w:beforeAutospacing="0" w:after="75" w:afterAutospacing="0"/>
        <w:ind w:firstLine="480"/>
        <w:rPr>
          <w:rFonts w:ascii="Arial" w:hAnsi="Arial" w:cs="Arial"/>
          <w:color w:val="000000"/>
        </w:rPr>
      </w:pPr>
      <w:r>
        <w:rPr>
          <w:rFonts w:ascii="楷体" w:eastAsia="楷体" w:hAnsi="楷体" w:cs="Arial" w:hint="eastAsia"/>
          <w:color w:val="000000"/>
          <w:sz w:val="21"/>
          <w:szCs w:val="21"/>
        </w:rPr>
        <w:t>7本章创新药包含按照现行《药品注册管理办法》（国家市场监督管理总局令第27号）注册分类中药、化药、生物制品1类和原《药品注册管理办法》（国家食品药品监督管理局令第28号）注册分类中药1-6类、化药1.1类、生物制品1类受理的药品。</w:t>
      </w:r>
    </w:p>
    <w:p w14:paraId="29A1E265" w14:textId="77777777" w:rsidR="004B057C" w:rsidRDefault="004B057C" w:rsidP="004B057C">
      <w:pPr>
        <w:pStyle w:val="a3"/>
        <w:spacing w:before="75" w:beforeAutospacing="0" w:after="75" w:afterAutospacing="0"/>
        <w:ind w:firstLine="480"/>
        <w:rPr>
          <w:rFonts w:ascii="Arial" w:hAnsi="Arial" w:cs="Arial"/>
          <w:color w:val="000000"/>
        </w:rPr>
      </w:pPr>
      <w:r>
        <w:rPr>
          <w:rFonts w:ascii="楷体" w:eastAsia="楷体" w:hAnsi="楷体" w:cs="Arial" w:hint="eastAsia"/>
          <w:color w:val="000000"/>
          <w:sz w:val="21"/>
          <w:szCs w:val="21"/>
        </w:rPr>
        <w:t>8本报告中“品种”的数量单位为“个”，均以通用名称计。</w:t>
      </w:r>
    </w:p>
    <w:p w14:paraId="42770153" w14:textId="77777777" w:rsidR="004B057C" w:rsidRDefault="004B057C" w:rsidP="004B057C">
      <w:pPr>
        <w:pStyle w:val="a3"/>
        <w:spacing w:before="75" w:beforeAutospacing="0" w:after="75" w:afterAutospacing="0"/>
        <w:ind w:firstLine="480"/>
        <w:rPr>
          <w:rFonts w:ascii="Arial" w:hAnsi="Arial" w:cs="Arial"/>
          <w:color w:val="000000"/>
        </w:rPr>
      </w:pPr>
      <w:r>
        <w:rPr>
          <w:rFonts w:ascii="楷体" w:eastAsia="楷体" w:hAnsi="楷体" w:cs="Arial" w:hint="eastAsia"/>
          <w:color w:val="000000"/>
          <w:sz w:val="21"/>
          <w:szCs w:val="21"/>
        </w:rPr>
        <w:t>9化学药5.1类为境外上市的原研药品和改良型药品的境内上市。</w:t>
      </w:r>
    </w:p>
    <w:p w14:paraId="6A7AB5AD" w14:textId="77777777" w:rsidR="004B057C" w:rsidRDefault="004B057C" w:rsidP="004B057C">
      <w:pPr>
        <w:pStyle w:val="a3"/>
        <w:spacing w:before="75" w:beforeAutospacing="0" w:after="75" w:afterAutospacing="0"/>
        <w:ind w:firstLine="480"/>
        <w:rPr>
          <w:rFonts w:ascii="Arial" w:hAnsi="Arial" w:cs="Arial"/>
          <w:color w:val="000000"/>
        </w:rPr>
      </w:pPr>
      <w:r>
        <w:rPr>
          <w:rFonts w:ascii="楷体" w:eastAsia="楷体" w:hAnsi="楷体" w:cs="Arial" w:hint="eastAsia"/>
          <w:color w:val="000000"/>
          <w:sz w:val="21"/>
          <w:szCs w:val="21"/>
        </w:rPr>
        <w:t>10临床试验申请包括IND和验证性临床试验申请。</w:t>
      </w:r>
    </w:p>
    <w:p w14:paraId="0098969A" w14:textId="77777777" w:rsidR="004B057C" w:rsidRDefault="004B057C" w:rsidP="004B057C">
      <w:pPr>
        <w:pStyle w:val="a3"/>
        <w:spacing w:before="75" w:beforeAutospacing="0" w:after="75" w:afterAutospacing="0"/>
        <w:ind w:firstLine="480"/>
        <w:rPr>
          <w:rFonts w:ascii="Arial" w:hAnsi="Arial" w:cs="Arial"/>
          <w:color w:val="000000"/>
        </w:rPr>
      </w:pPr>
      <w:r>
        <w:rPr>
          <w:rFonts w:ascii="楷体" w:eastAsia="楷体" w:hAnsi="楷体" w:cs="Arial" w:hint="eastAsia"/>
          <w:color w:val="000000"/>
          <w:sz w:val="21"/>
          <w:szCs w:val="21"/>
        </w:rPr>
        <w:t>11创新化学药IND 1134件（487个品种），NDA 32件（21个品种）。</w:t>
      </w:r>
    </w:p>
    <w:p w14:paraId="78D642DF" w14:textId="77777777" w:rsidR="004B057C" w:rsidRDefault="004B057C" w:rsidP="004B057C">
      <w:pPr>
        <w:pStyle w:val="a3"/>
        <w:spacing w:before="75" w:beforeAutospacing="0" w:after="75" w:afterAutospacing="0"/>
        <w:ind w:firstLine="480"/>
        <w:rPr>
          <w:rFonts w:ascii="Arial" w:hAnsi="Arial" w:cs="Arial"/>
          <w:color w:val="000000"/>
        </w:rPr>
      </w:pPr>
      <w:r>
        <w:rPr>
          <w:rFonts w:ascii="楷体" w:eastAsia="楷体" w:hAnsi="楷体" w:cs="Arial" w:hint="eastAsia"/>
          <w:color w:val="000000"/>
          <w:sz w:val="21"/>
          <w:szCs w:val="21"/>
        </w:rPr>
        <w:t>12创新生物制品IND 643件（423个品种），NDA 23件（16个品种）。</w:t>
      </w:r>
    </w:p>
    <w:p w14:paraId="4ED0564E" w14:textId="77777777" w:rsidR="004B057C" w:rsidRDefault="004B057C" w:rsidP="004B057C">
      <w:pPr>
        <w:pStyle w:val="a3"/>
        <w:spacing w:before="75" w:beforeAutospacing="0" w:after="75" w:afterAutospacing="0"/>
        <w:ind w:firstLine="480"/>
        <w:rPr>
          <w:rFonts w:ascii="Arial" w:hAnsi="Arial" w:cs="Arial"/>
          <w:color w:val="000000"/>
        </w:rPr>
      </w:pPr>
      <w:r>
        <w:rPr>
          <w:rFonts w:ascii="楷体" w:eastAsia="楷体" w:hAnsi="楷体" w:cs="Arial" w:hint="eastAsia"/>
          <w:color w:val="000000"/>
          <w:sz w:val="21"/>
          <w:szCs w:val="21"/>
        </w:rPr>
        <w:t>13药物临床试验申请、一致性评价申请、补充申请、境外生产药品再注册申请。</w:t>
      </w:r>
    </w:p>
    <w:p w14:paraId="298BC5EE" w14:textId="77777777" w:rsidR="004B057C" w:rsidRDefault="004B057C" w:rsidP="004B057C">
      <w:pPr>
        <w:pStyle w:val="a3"/>
        <w:spacing w:before="75" w:beforeAutospacing="0" w:after="75" w:afterAutospacing="0"/>
        <w:ind w:firstLine="480"/>
        <w:rPr>
          <w:rFonts w:ascii="Arial" w:hAnsi="Arial" w:cs="Arial"/>
          <w:color w:val="000000"/>
        </w:rPr>
      </w:pPr>
      <w:r>
        <w:rPr>
          <w:rFonts w:ascii="楷体" w:eastAsia="楷体" w:hAnsi="楷体" w:cs="Arial" w:hint="eastAsia"/>
          <w:color w:val="000000"/>
          <w:sz w:val="21"/>
          <w:szCs w:val="21"/>
        </w:rPr>
        <w:t>14自2017年5月1日，</w:t>
      </w:r>
      <w:proofErr w:type="gramStart"/>
      <w:r>
        <w:rPr>
          <w:rFonts w:ascii="楷体" w:eastAsia="楷体" w:hAnsi="楷体" w:cs="Arial" w:hint="eastAsia"/>
          <w:color w:val="000000"/>
          <w:sz w:val="21"/>
          <w:szCs w:val="21"/>
        </w:rPr>
        <w:t>药审中心</w:t>
      </w:r>
      <w:proofErr w:type="gramEnd"/>
      <w:r>
        <w:rPr>
          <w:rFonts w:ascii="楷体" w:eastAsia="楷体" w:hAnsi="楷体" w:cs="Arial" w:hint="eastAsia"/>
          <w:color w:val="000000"/>
          <w:sz w:val="21"/>
          <w:szCs w:val="21"/>
        </w:rPr>
        <w:t>根据《国家食品药品监督管理总局关于调整部分药品行政审批事项审批程序的决定》（国家食品药品监督管理总局令第31号），开始以国家局名义对部分注册申请</w:t>
      </w:r>
      <w:proofErr w:type="gramStart"/>
      <w:r>
        <w:rPr>
          <w:rFonts w:ascii="楷体" w:eastAsia="楷体" w:hAnsi="楷体" w:cs="Arial" w:hint="eastAsia"/>
          <w:color w:val="000000"/>
          <w:sz w:val="21"/>
          <w:szCs w:val="21"/>
        </w:rPr>
        <w:t>作出</w:t>
      </w:r>
      <w:proofErr w:type="gramEnd"/>
      <w:r>
        <w:rPr>
          <w:rFonts w:ascii="楷体" w:eastAsia="楷体" w:hAnsi="楷体" w:cs="Arial" w:hint="eastAsia"/>
          <w:color w:val="000000"/>
          <w:sz w:val="21"/>
          <w:szCs w:val="21"/>
        </w:rPr>
        <w:t>药品行政审批决定。</w:t>
      </w:r>
    </w:p>
    <w:p w14:paraId="7234FBE6" w14:textId="77777777" w:rsidR="004B057C" w:rsidRDefault="004B057C" w:rsidP="004B057C">
      <w:pPr>
        <w:pStyle w:val="a3"/>
        <w:spacing w:before="75" w:beforeAutospacing="0" w:after="75" w:afterAutospacing="0"/>
        <w:ind w:firstLine="480"/>
        <w:rPr>
          <w:rFonts w:ascii="Arial" w:hAnsi="Arial" w:cs="Arial"/>
          <w:color w:val="000000"/>
        </w:rPr>
      </w:pPr>
      <w:r>
        <w:rPr>
          <w:rFonts w:ascii="楷体" w:eastAsia="楷体" w:hAnsi="楷体" w:cs="Arial" w:hint="eastAsia"/>
          <w:color w:val="000000"/>
          <w:sz w:val="21"/>
          <w:szCs w:val="21"/>
        </w:rPr>
        <w:t>15本报告所称“审结”包括：完成技术审评报送国家局审批、完成技术审评后以国家局名义审批、不需要技术审评以国家局名义直接审批、</w:t>
      </w:r>
      <w:proofErr w:type="gramStart"/>
      <w:r>
        <w:rPr>
          <w:rFonts w:ascii="楷体" w:eastAsia="楷体" w:hAnsi="楷体" w:cs="Arial" w:hint="eastAsia"/>
          <w:color w:val="000000"/>
          <w:sz w:val="21"/>
          <w:szCs w:val="21"/>
        </w:rPr>
        <w:t>审评审批</w:t>
      </w:r>
      <w:proofErr w:type="gramEnd"/>
      <w:r>
        <w:rPr>
          <w:rFonts w:ascii="楷体" w:eastAsia="楷体" w:hAnsi="楷体" w:cs="Arial" w:hint="eastAsia"/>
          <w:color w:val="000000"/>
          <w:sz w:val="21"/>
          <w:szCs w:val="21"/>
        </w:rPr>
        <w:t>程序终止。“审结”不包含已完成至少一轮技术审评，因需申请人补充资料、发出补充资料通知书的注册申请（以下简称待申请人回复补充资料）。</w:t>
      </w:r>
    </w:p>
    <w:p w14:paraId="75B0887C" w14:textId="77777777" w:rsidR="004B057C" w:rsidRDefault="004B057C" w:rsidP="004B057C">
      <w:pPr>
        <w:pStyle w:val="a3"/>
        <w:spacing w:before="75" w:beforeAutospacing="0" w:after="75" w:afterAutospacing="0"/>
        <w:ind w:firstLine="480"/>
        <w:rPr>
          <w:rFonts w:ascii="Arial" w:hAnsi="Arial" w:cs="Arial"/>
          <w:color w:val="000000"/>
        </w:rPr>
      </w:pPr>
      <w:r>
        <w:rPr>
          <w:rFonts w:ascii="楷体" w:eastAsia="楷体" w:hAnsi="楷体" w:cs="Arial" w:hint="eastAsia"/>
          <w:color w:val="000000"/>
          <w:sz w:val="21"/>
          <w:szCs w:val="21"/>
        </w:rPr>
        <w:t>16含药械组合注册申请8件。</w:t>
      </w:r>
    </w:p>
    <w:p w14:paraId="1070E679" w14:textId="77777777" w:rsidR="004B057C" w:rsidRDefault="004B057C" w:rsidP="004B057C">
      <w:pPr>
        <w:pStyle w:val="a3"/>
        <w:spacing w:before="75" w:beforeAutospacing="0" w:after="75" w:afterAutospacing="0"/>
        <w:ind w:firstLine="480"/>
        <w:rPr>
          <w:rFonts w:ascii="Arial" w:hAnsi="Arial" w:cs="Arial"/>
          <w:color w:val="000000"/>
        </w:rPr>
      </w:pPr>
      <w:r>
        <w:rPr>
          <w:rFonts w:ascii="楷体" w:eastAsia="楷体" w:hAnsi="楷体" w:cs="Arial" w:hint="eastAsia"/>
          <w:color w:val="000000"/>
          <w:sz w:val="21"/>
          <w:szCs w:val="21"/>
        </w:rPr>
        <w:t>17不含药械组合注册申请8件。</w:t>
      </w:r>
    </w:p>
    <w:p w14:paraId="56467950" w14:textId="77777777" w:rsidR="004B057C" w:rsidRDefault="004B057C" w:rsidP="004B057C">
      <w:pPr>
        <w:pStyle w:val="a3"/>
        <w:spacing w:before="75" w:beforeAutospacing="0" w:after="75" w:afterAutospacing="0"/>
        <w:ind w:firstLine="480"/>
        <w:rPr>
          <w:rFonts w:ascii="Arial" w:hAnsi="Arial" w:cs="Arial"/>
          <w:color w:val="000000"/>
        </w:rPr>
      </w:pPr>
      <w:r>
        <w:rPr>
          <w:rFonts w:ascii="楷体" w:eastAsia="楷体" w:hAnsi="楷体" w:cs="Arial" w:hint="eastAsia"/>
          <w:color w:val="000000"/>
          <w:sz w:val="21"/>
          <w:szCs w:val="21"/>
        </w:rPr>
        <w:lastRenderedPageBreak/>
        <w:t>18 本报告中的原研药，为通过系统完整的研究，并证明安全有效、质量可控的药品。</w:t>
      </w:r>
    </w:p>
    <w:p w14:paraId="68A8C53B" w14:textId="77777777" w:rsidR="004B057C" w:rsidRDefault="004B057C" w:rsidP="004B057C">
      <w:pPr>
        <w:pStyle w:val="a3"/>
        <w:spacing w:before="75" w:beforeAutospacing="0" w:after="75" w:afterAutospacing="0"/>
        <w:ind w:firstLine="480"/>
        <w:rPr>
          <w:rFonts w:ascii="Arial" w:hAnsi="Arial" w:cs="Arial"/>
          <w:color w:val="000000"/>
        </w:rPr>
      </w:pPr>
      <w:r>
        <w:rPr>
          <w:rFonts w:ascii="楷体" w:eastAsia="楷体" w:hAnsi="楷体" w:cs="Arial" w:hint="eastAsia"/>
          <w:color w:val="000000"/>
          <w:sz w:val="21"/>
          <w:szCs w:val="21"/>
        </w:rPr>
        <w:t>19根据《国家药品监督管理局、国家卫生健康委员会关于临床急需境外新药审评审批相关事宜的公告》（2018年第79号），</w:t>
      </w:r>
      <w:proofErr w:type="gramStart"/>
      <w:r>
        <w:rPr>
          <w:rFonts w:ascii="楷体" w:eastAsia="楷体" w:hAnsi="楷体" w:cs="Arial" w:hint="eastAsia"/>
          <w:color w:val="000000"/>
          <w:sz w:val="21"/>
          <w:szCs w:val="21"/>
        </w:rPr>
        <w:t>药审中心</w:t>
      </w:r>
      <w:proofErr w:type="gramEnd"/>
      <w:r>
        <w:rPr>
          <w:rFonts w:ascii="楷体" w:eastAsia="楷体" w:hAnsi="楷体" w:cs="Arial" w:hint="eastAsia"/>
          <w:color w:val="000000"/>
          <w:sz w:val="21"/>
          <w:szCs w:val="21"/>
        </w:rPr>
        <w:t>先后遴选并发布三批临床急需境外新药名单共81个品种。</w:t>
      </w:r>
    </w:p>
    <w:p w14:paraId="2DA35A1A" w14:textId="77777777" w:rsidR="004B057C" w:rsidRDefault="004B057C" w:rsidP="004B057C">
      <w:pPr>
        <w:pStyle w:val="a3"/>
        <w:spacing w:before="75" w:beforeAutospacing="0" w:after="75" w:afterAutospacing="0"/>
        <w:ind w:firstLine="480"/>
        <w:rPr>
          <w:rFonts w:ascii="Arial" w:hAnsi="Arial" w:cs="Arial"/>
          <w:color w:val="000000"/>
        </w:rPr>
      </w:pPr>
      <w:r>
        <w:rPr>
          <w:rFonts w:ascii="楷体" w:eastAsia="楷体" w:hAnsi="楷体" w:cs="Arial" w:hint="eastAsia"/>
          <w:color w:val="000000"/>
          <w:sz w:val="21"/>
          <w:szCs w:val="21"/>
        </w:rPr>
        <w:t>20本章创新药包含按照现行《药品注册管理办法》（国家市场监督管理总局令第27号）注册分类中药、化药、生物制品1类和原《药品注册管理办法》（国家食品药品监督管理局令第28号）注册分类中药1-6类、化药1.1类、生物制品1类审结的药品。</w:t>
      </w:r>
    </w:p>
    <w:p w14:paraId="6EC45FF9" w14:textId="77777777" w:rsidR="004B057C" w:rsidRDefault="004B057C" w:rsidP="004B057C">
      <w:pPr>
        <w:pStyle w:val="a3"/>
        <w:spacing w:before="75" w:beforeAutospacing="0" w:after="75" w:afterAutospacing="0"/>
        <w:ind w:firstLine="480"/>
        <w:rPr>
          <w:rFonts w:ascii="Arial" w:hAnsi="Arial" w:cs="Arial"/>
          <w:color w:val="000000"/>
        </w:rPr>
      </w:pPr>
      <w:r>
        <w:rPr>
          <w:rFonts w:ascii="楷体" w:eastAsia="楷体" w:hAnsi="楷体" w:cs="Arial" w:hint="eastAsia"/>
          <w:color w:val="000000"/>
          <w:sz w:val="21"/>
          <w:szCs w:val="21"/>
        </w:rPr>
        <w:t>21药物临床试验申请、一致性评价申请、补充申请、境外生产药品再注册申请及其复审注册申请。</w:t>
      </w:r>
    </w:p>
    <w:p w14:paraId="7EA2CD10" w14:textId="77777777" w:rsidR="004B057C" w:rsidRDefault="004B057C" w:rsidP="004B057C">
      <w:pPr>
        <w:pStyle w:val="a3"/>
        <w:spacing w:before="75" w:beforeAutospacing="0" w:after="75" w:afterAutospacing="0"/>
        <w:ind w:firstLine="480"/>
        <w:rPr>
          <w:rFonts w:ascii="Arial" w:hAnsi="Arial" w:cs="Arial"/>
          <w:color w:val="000000"/>
        </w:rPr>
      </w:pPr>
      <w:r>
        <w:rPr>
          <w:rFonts w:ascii="楷体" w:eastAsia="楷体" w:hAnsi="楷体" w:cs="Arial" w:hint="eastAsia"/>
          <w:color w:val="000000"/>
          <w:sz w:val="21"/>
          <w:szCs w:val="21"/>
        </w:rPr>
        <w:t>22无需技术审评的补充申请、临时进口注册申请。</w:t>
      </w:r>
    </w:p>
    <w:p w14:paraId="46A1D786" w14:textId="77777777" w:rsidR="004B057C" w:rsidRDefault="004B057C" w:rsidP="004B057C">
      <w:pPr>
        <w:pStyle w:val="a3"/>
        <w:spacing w:before="75" w:beforeAutospacing="0" w:after="75" w:afterAutospacing="0"/>
        <w:ind w:firstLine="480"/>
        <w:rPr>
          <w:rFonts w:ascii="Arial" w:hAnsi="Arial" w:cs="Arial"/>
          <w:color w:val="000000"/>
        </w:rPr>
      </w:pPr>
      <w:r>
        <w:rPr>
          <w:rFonts w:ascii="楷体" w:eastAsia="楷体" w:hAnsi="楷体" w:cs="Arial" w:hint="eastAsia"/>
          <w:color w:val="000000"/>
          <w:sz w:val="21"/>
          <w:szCs w:val="21"/>
        </w:rPr>
        <w:t>23基于风险启动的注册核查任务不包含新冠病毒治疗药物、新冠病毒疫苗的现场核查、有因检查。</w:t>
      </w:r>
    </w:p>
    <w:p w14:paraId="49D5FB22" w14:textId="77777777" w:rsidR="004B057C" w:rsidRDefault="004B057C" w:rsidP="004B057C">
      <w:pPr>
        <w:pStyle w:val="a3"/>
        <w:spacing w:before="75" w:beforeAutospacing="0" w:after="75" w:afterAutospacing="0"/>
        <w:ind w:firstLine="480"/>
        <w:rPr>
          <w:rFonts w:ascii="Arial" w:hAnsi="Arial" w:cs="Arial"/>
          <w:color w:val="000000"/>
        </w:rPr>
      </w:pPr>
      <w:r>
        <w:rPr>
          <w:rFonts w:ascii="楷体" w:eastAsia="楷体" w:hAnsi="楷体" w:cs="Arial" w:hint="eastAsia"/>
          <w:color w:val="000000"/>
          <w:sz w:val="21"/>
          <w:szCs w:val="21"/>
        </w:rPr>
        <w:t>24《药审中心关于业务咨询服务联络方式的通知》</w:t>
      </w:r>
      <w:proofErr w:type="gramStart"/>
      <w:r>
        <w:rPr>
          <w:rFonts w:ascii="楷体" w:eastAsia="楷体" w:hAnsi="楷体" w:cs="Arial" w:hint="eastAsia"/>
          <w:color w:val="000000"/>
          <w:sz w:val="21"/>
          <w:szCs w:val="21"/>
        </w:rPr>
        <w:t>见药审中心</w:t>
      </w:r>
      <w:proofErr w:type="gramEnd"/>
      <w:r>
        <w:rPr>
          <w:rFonts w:ascii="楷体" w:eastAsia="楷体" w:hAnsi="楷体" w:cs="Arial" w:hint="eastAsia"/>
          <w:color w:val="000000"/>
          <w:sz w:val="21"/>
          <w:szCs w:val="21"/>
        </w:rPr>
        <w:t>网站（www.cde.org.cn）。</w:t>
      </w:r>
    </w:p>
    <w:p w14:paraId="31101DD2" w14:textId="77777777" w:rsidR="004B057C" w:rsidRDefault="004B057C" w:rsidP="004B057C">
      <w:pPr>
        <w:pStyle w:val="a3"/>
        <w:spacing w:before="75" w:beforeAutospacing="0" w:after="75" w:afterAutospacing="0"/>
        <w:ind w:firstLine="480"/>
        <w:rPr>
          <w:rFonts w:ascii="Arial" w:hAnsi="Arial" w:cs="Arial"/>
          <w:color w:val="000000"/>
        </w:rPr>
      </w:pPr>
      <w:r>
        <w:rPr>
          <w:rFonts w:ascii="楷体" w:eastAsia="楷体" w:hAnsi="楷体" w:cs="Arial" w:hint="eastAsia"/>
          <w:color w:val="000000"/>
          <w:sz w:val="21"/>
          <w:szCs w:val="21"/>
        </w:rPr>
        <w:t>25数据来源为</w:t>
      </w:r>
      <w:proofErr w:type="gramStart"/>
      <w:r>
        <w:rPr>
          <w:rFonts w:ascii="楷体" w:eastAsia="楷体" w:hAnsi="楷体" w:cs="Arial" w:hint="eastAsia"/>
          <w:color w:val="000000"/>
          <w:sz w:val="21"/>
          <w:szCs w:val="21"/>
        </w:rPr>
        <w:t>药审中心</w:t>
      </w:r>
      <w:proofErr w:type="gramEnd"/>
      <w:r>
        <w:rPr>
          <w:rFonts w:ascii="楷体" w:eastAsia="楷体" w:hAnsi="楷体" w:cs="Arial" w:hint="eastAsia"/>
          <w:color w:val="000000"/>
          <w:sz w:val="21"/>
          <w:szCs w:val="21"/>
        </w:rPr>
        <w:t>网站“信息公开”专栏。</w:t>
      </w:r>
    </w:p>
    <w:p w14:paraId="5254CC4B" w14:textId="77777777" w:rsidR="004B057C" w:rsidRDefault="004B057C" w:rsidP="004B057C">
      <w:pPr>
        <w:pStyle w:val="a3"/>
        <w:spacing w:before="75" w:beforeAutospacing="0" w:after="75" w:afterAutospacing="0"/>
        <w:ind w:firstLine="480"/>
        <w:rPr>
          <w:rFonts w:ascii="Arial" w:hAnsi="Arial" w:cs="Arial"/>
          <w:color w:val="000000"/>
        </w:rPr>
      </w:pPr>
      <w:r>
        <w:rPr>
          <w:rFonts w:ascii="楷体" w:eastAsia="楷体" w:hAnsi="楷体" w:cs="Arial" w:hint="eastAsia"/>
          <w:color w:val="000000"/>
          <w:sz w:val="21"/>
          <w:szCs w:val="21"/>
        </w:rPr>
        <w:t>26中医药理论、人用经验、临床试验相结合的中药注册审评证据体系。</w:t>
      </w:r>
    </w:p>
    <w:p w14:paraId="1A2E2C45" w14:textId="32788D39" w:rsidR="004B057C" w:rsidRDefault="004B057C" w:rsidP="004B057C">
      <w:pPr>
        <w:pStyle w:val="a3"/>
        <w:spacing w:before="75" w:beforeAutospacing="0" w:after="75" w:afterAutospacing="0" w:line="240" w:lineRule="atLeast"/>
        <w:rPr>
          <w:rFonts w:ascii="Arial" w:hAnsi="Arial" w:cs="Arial"/>
          <w:color w:val="000000"/>
        </w:rPr>
      </w:pPr>
      <w:r>
        <w:rPr>
          <w:rFonts w:ascii="Arial" w:hAnsi="Arial" w:cs="Arial"/>
          <w:noProof/>
          <w:color w:val="000000"/>
        </w:rPr>
        <w:drawing>
          <wp:inline distT="0" distB="0" distL="0" distR="0" wp14:anchorId="331FB491" wp14:editId="6598D036">
            <wp:extent cx="152400" cy="1524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58" w:tgtFrame="_self" w:tooltip="附件1.docx" w:history="1">
        <w:r>
          <w:rPr>
            <w:rStyle w:val="a4"/>
            <w:rFonts w:ascii="Arial" w:hAnsi="Arial" w:cs="Arial"/>
          </w:rPr>
          <w:t>附件</w:t>
        </w:r>
        <w:r>
          <w:rPr>
            <w:rStyle w:val="a4"/>
            <w:rFonts w:ascii="Arial" w:hAnsi="Arial" w:cs="Arial"/>
          </w:rPr>
          <w:t>1.docx</w:t>
        </w:r>
      </w:hyperlink>
    </w:p>
    <w:p w14:paraId="7865106E" w14:textId="6A4D744E" w:rsidR="004B057C" w:rsidRDefault="004B057C" w:rsidP="004B057C">
      <w:pPr>
        <w:pStyle w:val="a3"/>
        <w:spacing w:before="75" w:beforeAutospacing="0" w:after="75" w:afterAutospacing="0" w:line="240" w:lineRule="atLeast"/>
        <w:rPr>
          <w:rFonts w:ascii="Arial" w:hAnsi="Arial" w:cs="Arial"/>
          <w:color w:val="000000"/>
        </w:rPr>
      </w:pPr>
      <w:r>
        <w:rPr>
          <w:rFonts w:ascii="Arial" w:hAnsi="Arial" w:cs="Arial"/>
          <w:noProof/>
          <w:color w:val="000000"/>
        </w:rPr>
        <w:drawing>
          <wp:inline distT="0" distB="0" distL="0" distR="0" wp14:anchorId="625EE8EE" wp14:editId="55098C05">
            <wp:extent cx="152400" cy="1524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59" w:tgtFrame="_self" w:tooltip="附件2.docx" w:history="1">
        <w:r>
          <w:rPr>
            <w:rStyle w:val="a4"/>
            <w:rFonts w:ascii="Arial" w:hAnsi="Arial" w:cs="Arial"/>
          </w:rPr>
          <w:t>附件</w:t>
        </w:r>
        <w:r>
          <w:rPr>
            <w:rStyle w:val="a4"/>
            <w:rFonts w:ascii="Arial" w:hAnsi="Arial" w:cs="Arial"/>
          </w:rPr>
          <w:t>2.docx</w:t>
        </w:r>
      </w:hyperlink>
    </w:p>
    <w:p w14:paraId="58344319" w14:textId="101B28C2" w:rsidR="004B057C" w:rsidRDefault="004B057C" w:rsidP="004B057C">
      <w:pPr>
        <w:pStyle w:val="a3"/>
        <w:spacing w:before="75" w:beforeAutospacing="0" w:after="75" w:afterAutospacing="0" w:line="240" w:lineRule="atLeast"/>
        <w:rPr>
          <w:rFonts w:ascii="Arial" w:hAnsi="Arial" w:cs="Arial"/>
          <w:color w:val="000000"/>
        </w:rPr>
      </w:pPr>
      <w:r>
        <w:rPr>
          <w:rFonts w:ascii="Arial" w:hAnsi="Arial" w:cs="Arial"/>
          <w:noProof/>
          <w:color w:val="000000"/>
        </w:rPr>
        <w:drawing>
          <wp:inline distT="0" distB="0" distL="0" distR="0" wp14:anchorId="6E1ACC86" wp14:editId="4A4D3C9D">
            <wp:extent cx="152400" cy="1524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60" w:tgtFrame="_self" w:tooltip="附件3.docx" w:history="1">
        <w:r>
          <w:rPr>
            <w:rStyle w:val="a4"/>
            <w:rFonts w:ascii="Arial" w:hAnsi="Arial" w:cs="Arial"/>
          </w:rPr>
          <w:t>附件</w:t>
        </w:r>
        <w:r>
          <w:rPr>
            <w:rStyle w:val="a4"/>
            <w:rFonts w:ascii="Arial" w:hAnsi="Arial" w:cs="Arial"/>
          </w:rPr>
          <w:t>3.docx</w:t>
        </w:r>
      </w:hyperlink>
    </w:p>
    <w:p w14:paraId="67FEE8BA" w14:textId="18EC6B68" w:rsidR="004B057C" w:rsidRDefault="004B057C" w:rsidP="004B057C">
      <w:pPr>
        <w:pStyle w:val="a3"/>
        <w:spacing w:before="75" w:beforeAutospacing="0" w:after="75" w:afterAutospacing="0" w:line="240" w:lineRule="atLeast"/>
        <w:rPr>
          <w:rFonts w:ascii="Arial" w:hAnsi="Arial" w:cs="Arial"/>
          <w:color w:val="000000"/>
        </w:rPr>
      </w:pPr>
      <w:r>
        <w:rPr>
          <w:rFonts w:ascii="Arial" w:hAnsi="Arial" w:cs="Arial"/>
          <w:noProof/>
          <w:color w:val="000000"/>
        </w:rPr>
        <w:drawing>
          <wp:inline distT="0" distB="0" distL="0" distR="0" wp14:anchorId="15251742" wp14:editId="223651CA">
            <wp:extent cx="152400" cy="1524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61" w:tgtFrame="_self" w:tooltip="附件4.docx" w:history="1">
        <w:r>
          <w:rPr>
            <w:rStyle w:val="a4"/>
            <w:rFonts w:ascii="Arial" w:hAnsi="Arial" w:cs="Arial"/>
          </w:rPr>
          <w:t>附件</w:t>
        </w:r>
        <w:r>
          <w:rPr>
            <w:rStyle w:val="a4"/>
            <w:rFonts w:ascii="Arial" w:hAnsi="Arial" w:cs="Arial"/>
          </w:rPr>
          <w:t>4.</w:t>
        </w:r>
      </w:hyperlink>
      <w:r>
        <w:rPr>
          <w:rFonts w:ascii="Arial" w:hAnsi="Arial" w:cs="Arial"/>
          <w:color w:val="000000"/>
        </w:rPr>
        <w:t>​</w:t>
      </w:r>
      <w:hyperlink r:id="rId62" w:tgtFrame="_self" w:tooltip="附件4.docx" w:history="1">
        <w:r>
          <w:rPr>
            <w:rStyle w:val="a4"/>
            <w:rFonts w:ascii="Arial" w:hAnsi="Arial" w:cs="Arial"/>
          </w:rPr>
          <w:t>docx</w:t>
        </w:r>
      </w:hyperlink>
    </w:p>
    <w:p w14:paraId="39330ED2" w14:textId="4481BAC8" w:rsidR="004B057C" w:rsidRDefault="004B057C" w:rsidP="004B057C">
      <w:pPr>
        <w:pStyle w:val="a3"/>
        <w:spacing w:before="75" w:beforeAutospacing="0" w:after="75" w:afterAutospacing="0" w:line="240" w:lineRule="atLeast"/>
        <w:rPr>
          <w:rFonts w:ascii="Arial" w:hAnsi="Arial" w:cs="Arial"/>
          <w:color w:val="000000"/>
        </w:rPr>
      </w:pPr>
      <w:r>
        <w:rPr>
          <w:rFonts w:ascii="Arial" w:hAnsi="Arial" w:cs="Arial"/>
          <w:noProof/>
          <w:color w:val="000000"/>
        </w:rPr>
        <w:drawing>
          <wp:inline distT="0" distB="0" distL="0" distR="0" wp14:anchorId="4AFA0C14" wp14:editId="1AF1ACE0">
            <wp:extent cx="152400" cy="1524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63" w:tgtFrame="_self" w:tooltip="附件5.docx" w:history="1">
        <w:r>
          <w:rPr>
            <w:rStyle w:val="a4"/>
            <w:rFonts w:ascii="Arial" w:hAnsi="Arial" w:cs="Arial"/>
          </w:rPr>
          <w:t>附件</w:t>
        </w:r>
        <w:r>
          <w:rPr>
            <w:rStyle w:val="a4"/>
            <w:rFonts w:ascii="Arial" w:hAnsi="Arial" w:cs="Arial"/>
          </w:rPr>
          <w:t>5.docx</w:t>
        </w:r>
      </w:hyperlink>
    </w:p>
    <w:p w14:paraId="76CC73AA" w14:textId="7A79ADFA" w:rsidR="004B057C" w:rsidRDefault="004B057C" w:rsidP="004B057C">
      <w:pPr>
        <w:pStyle w:val="a3"/>
        <w:spacing w:before="75" w:beforeAutospacing="0" w:after="75" w:afterAutospacing="0" w:line="240" w:lineRule="atLeast"/>
        <w:rPr>
          <w:rFonts w:ascii="Arial" w:hAnsi="Arial" w:cs="Arial"/>
          <w:color w:val="000000"/>
        </w:rPr>
      </w:pPr>
      <w:r>
        <w:rPr>
          <w:rFonts w:ascii="Arial" w:hAnsi="Arial" w:cs="Arial"/>
          <w:noProof/>
          <w:color w:val="000000"/>
        </w:rPr>
        <w:drawing>
          <wp:inline distT="0" distB="0" distL="0" distR="0" wp14:anchorId="75AE3194" wp14:editId="1CCCDE52">
            <wp:extent cx="152400" cy="1524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64" w:tgtFrame="_blank" w:tooltip="附件6.docx" w:history="1">
        <w:r>
          <w:rPr>
            <w:rStyle w:val="a4"/>
            <w:rFonts w:ascii="Arial" w:hAnsi="Arial" w:cs="Arial"/>
          </w:rPr>
          <w:t>附件</w:t>
        </w:r>
        <w:r>
          <w:rPr>
            <w:rStyle w:val="a4"/>
            <w:rFonts w:ascii="Arial" w:hAnsi="Arial" w:cs="Arial"/>
          </w:rPr>
          <w:t>6.docx</w:t>
        </w:r>
      </w:hyperlink>
    </w:p>
    <w:p w14:paraId="1C7E37BF" w14:textId="4A049B41" w:rsidR="004B057C" w:rsidRDefault="004B057C" w:rsidP="004B057C">
      <w:pPr>
        <w:pStyle w:val="a3"/>
        <w:spacing w:before="75" w:beforeAutospacing="0" w:after="75" w:afterAutospacing="0" w:line="240" w:lineRule="atLeast"/>
        <w:rPr>
          <w:rFonts w:ascii="Arial" w:hAnsi="Arial" w:cs="Arial"/>
          <w:color w:val="000000"/>
        </w:rPr>
      </w:pPr>
      <w:r>
        <w:rPr>
          <w:rFonts w:ascii="Arial" w:hAnsi="Arial" w:cs="Arial"/>
          <w:noProof/>
          <w:color w:val="000000"/>
        </w:rPr>
        <w:drawing>
          <wp:inline distT="0" distB="0" distL="0" distR="0" wp14:anchorId="36B1048F" wp14:editId="2A02D726">
            <wp:extent cx="152400" cy="1524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65" w:tgtFrame="_self" w:tooltip="附件7.docx" w:history="1">
        <w:r>
          <w:rPr>
            <w:rStyle w:val="a4"/>
            <w:rFonts w:ascii="Arial" w:hAnsi="Arial" w:cs="Arial"/>
          </w:rPr>
          <w:t>附件</w:t>
        </w:r>
        <w:r>
          <w:rPr>
            <w:rStyle w:val="a4"/>
            <w:rFonts w:ascii="Arial" w:hAnsi="Arial" w:cs="Arial"/>
          </w:rPr>
          <w:t>7.docx</w:t>
        </w:r>
      </w:hyperlink>
    </w:p>
    <w:p w14:paraId="785F9132" w14:textId="77777777" w:rsidR="007B2851" w:rsidRPr="004B057C" w:rsidRDefault="007B2851" w:rsidP="004B057C"/>
    <w:sectPr w:rsidR="007B2851" w:rsidRPr="004B057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98D"/>
    <w:rsid w:val="004B057C"/>
    <w:rsid w:val="0052398D"/>
    <w:rsid w:val="007B28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EAC5D1-51C5-4AD1-BD42-DA059B779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B057C"/>
    <w:pPr>
      <w:widowControl/>
      <w:spacing w:before="100" w:beforeAutospacing="1" w:after="100" w:afterAutospacing="1"/>
      <w:jc w:val="left"/>
    </w:pPr>
    <w:rPr>
      <w:rFonts w:ascii="宋体" w:eastAsia="宋体" w:hAnsi="宋体" w:cs="宋体"/>
      <w:kern w:val="0"/>
      <w:sz w:val="24"/>
      <w:szCs w:val="24"/>
      <w14:ligatures w14:val="none"/>
    </w:rPr>
  </w:style>
  <w:style w:type="character" w:styleId="a4">
    <w:name w:val="Hyperlink"/>
    <w:basedOn w:val="a0"/>
    <w:uiPriority w:val="99"/>
    <w:semiHidden/>
    <w:unhideWhenUsed/>
    <w:rsid w:val="004B057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439621">
      <w:bodyDiv w:val="1"/>
      <w:marLeft w:val="0"/>
      <w:marRight w:val="0"/>
      <w:marTop w:val="0"/>
      <w:marBottom w:val="0"/>
      <w:divBdr>
        <w:top w:val="none" w:sz="0" w:space="0" w:color="auto"/>
        <w:left w:val="none" w:sz="0" w:space="0" w:color="auto"/>
        <w:bottom w:val="none" w:sz="0" w:space="0" w:color="auto"/>
        <w:right w:val="none" w:sz="0" w:space="0" w:color="auto"/>
      </w:divBdr>
    </w:div>
    <w:div w:id="1279987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hyperlink" Target="http://www.cpia.org.cn/uploads/20220602/4413352a43900af40bf5ec828f17deda.docx" TargetMode="Externa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hyperlink" Target="http://www.cpia.org.cn/uploads/20220602/b397991b8ee7edfc083d199913d44287.docx" TargetMode="External"/><Relationship Id="rId66" Type="http://schemas.openxmlformats.org/officeDocument/2006/relationships/fontTable" Target="fontTable.xml"/><Relationship Id="rId5" Type="http://schemas.openxmlformats.org/officeDocument/2006/relationships/image" Target="media/image2.png"/><Relationship Id="rId61" Type="http://schemas.openxmlformats.org/officeDocument/2006/relationships/hyperlink" Target="http://www.cpia.org.cn/uploads/20220602/82e784e27bb7ba94d791397441ec9824.docx" TargetMode="External"/><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hyperlink" Target="http://www.cpia.org.cn/uploads/20220602/38eeceea32061e6ef17a28c6c700b788.docx" TargetMode="External"/><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hyperlink" Target="http://www.cpia.org.cn/uploads/20220602/8f93483378a4721ae42622818612bf34.docx" TargetMode="External"/><Relationship Id="rId67" Type="http://schemas.openxmlformats.org/officeDocument/2006/relationships/theme" Target="theme/theme1.xml"/><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hyperlink" Target="http://www.cpia.org.cn/uploads/20220602/82e784e27bb7ba94d791397441ec9824.docx" TargetMode="Externa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gif"/><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hyperlink" Target="http://www.cpia.org.cn/uploads/20220602/a8f2f707595bbe776927152e075aa10c.docx" TargetMode="External"/><Relationship Id="rId65" Type="http://schemas.openxmlformats.org/officeDocument/2006/relationships/hyperlink" Target="http://www.cpia.org.cn/uploads/20220602/b04f4e7841f0b09cbae97092b4d81593.docx" TargetMode="External"/><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65</Pages>
  <Words>6160</Words>
  <Characters>35113</Characters>
  <Application>Microsoft Office Word</Application>
  <DocSecurity>0</DocSecurity>
  <Lines>292</Lines>
  <Paragraphs>82</Paragraphs>
  <ScaleCrop>false</ScaleCrop>
  <Company/>
  <LinksUpToDate>false</LinksUpToDate>
  <CharactersWithSpaces>41191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周 晓芳</dc:creator>
  <cp:keywords/>
  <dc:description/>
  <cp:lastModifiedBy>周 晓芳</cp:lastModifiedBy>
  <cp:revision>2</cp:revision>
  <dcterms:created xsi:type="dcterms:W3CDTF">2022-06-02T07:27:00Z</dcterms:created>
  <dcterms:modified xsi:type="dcterms:W3CDTF">2022-06-02T07:31:00Z</dcterms:modified>
</cp:coreProperties>
</file>